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Times New Roman"/>
          <w:u w:val="none"/>
          <w:lang w:val="zh-TW"/>
        </w:rPr>
      </w:pPr>
      <w:r>
        <w:rPr>
          <w:rFonts w:hint="eastAsia"/>
          <w:b/>
          <w:bCs/>
          <w:sz w:val="36"/>
          <w:szCs w:val="36"/>
          <w:u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8：食品科技学院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二氧化碳培养箱等仪器购置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（联系人：李老师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13729044176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）</w:t>
      </w:r>
    </w:p>
    <w:tbl>
      <w:tblPr>
        <w:tblW w:w="12555" w:type="dxa"/>
        <w:jc w:val="center"/>
        <w:tblInd w:w="7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6"/>
        <w:gridCol w:w="800"/>
        <w:gridCol w:w="2087"/>
        <w:gridCol w:w="5474"/>
        <w:gridCol w:w="600"/>
        <w:gridCol w:w="1106"/>
        <w:gridCol w:w="998"/>
        <w:gridCol w:w="10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</w:t>
            </w:r>
            <w:r>
              <w:rPr>
                <w:rStyle w:val="48"/>
                <w:lang w:val="en-US" w:eastAsia="zh-CN" w:bidi="ar"/>
              </w:rPr>
              <w:t>名称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建议规格型号</w:t>
            </w:r>
          </w:p>
        </w:tc>
        <w:tc>
          <w:tcPr>
            <w:tcW w:w="5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</w:t>
            </w:r>
            <w:r>
              <w:rPr>
                <w:rStyle w:val="49"/>
                <w:lang w:val="en-US" w:eastAsia="zh-CN" w:bidi="ar"/>
              </w:rPr>
              <w:t>、</w:t>
            </w:r>
            <w:r>
              <w:rPr>
                <w:rStyle w:val="48"/>
                <w:lang w:val="en-US" w:eastAsia="zh-CN" w:bidi="ar"/>
              </w:rPr>
              <w:t>技术参数及商务条款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(单位)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0" w:hRule="atLeast"/>
          <w:jc w:val="center"/>
        </w:trPr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二氧化碳培养箱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0"/>
                <w:lang w:val="en-US" w:eastAsia="zh-CN" w:bidi="ar"/>
              </w:rPr>
              <w:t>品牌：上海一恒</w:t>
            </w:r>
            <w:r>
              <w:rPr>
                <w:rStyle w:val="51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50"/>
                <w:lang w:val="en-US" w:eastAsia="zh-CN" w:bidi="ar"/>
              </w:rPr>
              <w:t>型号：BPN-50CH(UV)</w:t>
            </w:r>
          </w:p>
        </w:tc>
        <w:tc>
          <w:tcPr>
            <w:tcW w:w="5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可堆叠放置（二层），便于实验室空间的充分利用，微电脑液晶控制器，控制精确、可靠。采用不锈钢内胆与搁板，四角半圆弧过渡，搁板支架可以自由装卸，便于工作室的清洗。2.红外线传感器具有监测二氧化碳气体速度快，并不受外界温湿度波动的影响等特点，即使在多人使用，需频繁开门、关门的情况下，仍需保持箱内二氧化碳浓度的稳定和均匀，而热导传感器，容易受温度湿度影响，并且响应时间长，检测误差大，如长时间使用，需经常校准等缺陷。3.二氧化碳进气口配备高校微生物过滤器，针对直径大于等于0.3微米的颗粒，过滤效率高达99.99%，有效过滤二氧化碳气体中细菌及灰尘颗粒。4.循环风扇速度大小可自动控制，当箱内温度处于恒温状态时，速度会减小，循环风速会调整到适宜细胞生长的风速，避免实验过程中由于风量过大造成样品的挥发。5.培养箱箱门可以对内玻璃门进行加热，可有效防止玻璃门产生冷凝水，防止由于玻璃门冷凝水带来微生物污染的可能性。6.独立限温报警系统（选配），保证实验安全运行不发生意外；温度偏低、偏高、超温报警和开门时间过长报警功能。7.紫外线杀菌灯位于箱体顶部后侧，可定期对箱体内部进行消毒，可有效杀灭箱体内循环空气和增湿盘水蒸气的浮菌，从而有效防止细胞培养期间的污染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10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12100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52"/>
                <w:lang w:val="en-US" w:eastAsia="zh-CN" w:bidi="ar"/>
              </w:rPr>
              <w:t>台</w:t>
            </w:r>
          </w:p>
        </w:tc>
        <w:tc>
          <w:tcPr>
            <w:tcW w:w="102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5" w:hRule="atLeast"/>
          <w:jc w:val="center"/>
        </w:trPr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1134745</wp:posOffset>
                      </wp:positionV>
                      <wp:extent cx="0" cy="9525"/>
                      <wp:effectExtent l="0" t="0" r="0" b="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1352550" y="3272790"/>
                                <a:ext cx="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5pt;margin-top:89.35pt;height:0.75pt;width:0pt;z-index:251663360;mso-width-relative:page;mso-height-relative:page;" filled="f" stroked="t" coordsize="21600,21600" o:gfxdata="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W7m4mNUAAAAJAQAA&#10;DwAAAAAAAAABACAAAAAiAAAAZHJzL2Rvd25yZXYueG1sUEsBAhQAFAAAAAgAh07iQL+qEQnjAQAA&#10;mgMAAA4AAAAAAAAAAQAgAAAAJAEAAGRycy9lMm9Eb2MueG1sUEsFBgAAAAAGAAYAWQEAAHkFAAAA&#10;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移液枪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0"/>
                <w:lang w:val="en-US" w:eastAsia="zh-CN" w:bidi="ar"/>
              </w:rPr>
              <w:t>品牌：</w:t>
            </w:r>
            <w:r>
              <w:rPr>
                <w:rStyle w:val="51"/>
                <w:rFonts w:eastAsia="宋体"/>
                <w:lang w:val="en-US" w:eastAsia="zh-CN" w:bidi="ar"/>
              </w:rPr>
              <w:t xml:space="preserve">Eppendorf                                  </w:t>
            </w:r>
            <w:r>
              <w:rPr>
                <w:rStyle w:val="50"/>
                <w:lang w:val="en-US" w:eastAsia="zh-CN" w:bidi="ar"/>
              </w:rPr>
              <w:t>型号</w:t>
            </w:r>
            <w:r>
              <w:rPr>
                <w:rStyle w:val="51"/>
                <w:rFonts w:eastAsia="宋体"/>
                <w:lang w:val="en-US" w:eastAsia="zh-CN" w:bidi="ar"/>
              </w:rPr>
              <w:t xml:space="preserve">:3120000216(0.1-2.5μl)  3120000801(0.5-10μl)    3120000828(10-100μl)   3120000836(20-200μl)        3120000844 (100-1000μl)              </w:t>
            </w:r>
          </w:p>
        </w:tc>
        <w:tc>
          <w:tcPr>
            <w:tcW w:w="5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采用PerfectPiston™系统的高科技材质，坚固耐用，耐高温抗腐蚀;2可整支高温高压灭菌和紫外线灭菌，操作更安全;3卓越人体工程学设计，重量轻，显著减少操作用力，避免发生手部重复性劳损（RSI）;4新增伸缩式弹性吸嘴设计，确保吸头装配的气密性和移液均一性;5新增密度调节窗口，适用于不同密度的液体，通用性更广泛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8250</w:t>
            </w:r>
          </w:p>
        </w:tc>
        <w:tc>
          <w:tcPr>
            <w:tcW w:w="9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52"/>
                <w:lang w:val="en-US" w:eastAsia="zh-CN" w:bidi="ar"/>
              </w:rPr>
              <w:t>套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5" w:hRule="atLeast"/>
          <w:jc w:val="center"/>
        </w:trPr>
        <w:tc>
          <w:tcPr>
            <w:tcW w:w="46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-5080</wp:posOffset>
                      </wp:positionV>
                      <wp:extent cx="0" cy="981075"/>
                      <wp:effectExtent l="4445" t="0" r="14605" b="9525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71600" y="3291840"/>
                                <a:ext cx="0" cy="9810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pt;margin-top:-0.4pt;height:77.25pt;width:0pt;z-index:251664384;mso-width-relative:page;mso-height-relative:page;" filled="f" stroked="t" coordsize="21600,21600" o:gfxdata="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FLTOH/RAAAAAwEAAA8AAAAAAAAAAQAgAAAAIgAAAGRycy9kb3ducmV2&#10;LnhtbFBLAQIUABQAAAAIAIdO4kBPgiQtygEAAFkDAAAOAAAAAAAAAAEAIAAAACABAABkcnMvZTJv&#10;RG9jLnhtbFBLBQYAAAAABgAGAFkBAABc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超净工作台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0"/>
                <w:lang w:val="en-US" w:eastAsia="zh-CN" w:bidi="ar"/>
              </w:rPr>
              <w:t>品牌：苏净安泰</w:t>
            </w:r>
            <w:r>
              <w:rPr>
                <w:rStyle w:val="50"/>
                <w:lang w:val="en-US" w:eastAsia="zh-CN" w:bidi="ar"/>
              </w:rPr>
              <w:br w:type="textWrapping"/>
            </w:r>
            <w:r>
              <w:rPr>
                <w:rStyle w:val="50"/>
                <w:lang w:val="en-US" w:eastAsia="zh-CN" w:bidi="ar"/>
              </w:rPr>
              <w:t>型号：</w:t>
            </w:r>
            <w:r>
              <w:rPr>
                <w:rStyle w:val="51"/>
                <w:rFonts w:eastAsia="宋体"/>
                <w:lang w:val="en-US" w:eastAsia="zh-CN" w:bidi="ar"/>
              </w:rPr>
              <w:t>AIRTECHSW-CJ-1FD</w:t>
            </w:r>
          </w:p>
        </w:tc>
        <w:tc>
          <w:tcPr>
            <w:tcW w:w="5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1.垂直流形，准闭合式台面，可有效防止外部气流诱入，及操作异味对人体的刺激；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 采用可调风量风机系统，轻触型开关调节电压大小。保证工作区风速始终处于理想状态；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9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52"/>
                <w:lang w:val="en-US" w:eastAsia="zh-CN" w:bidi="ar"/>
              </w:rPr>
              <w:t>台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1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2555" w:type="dxa"/>
            <w:gridSpan w:val="8"/>
            <w:tcBorders>
              <w:top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注：因篇幅有限，如主要配置、技术参数及商务条款不能准确反映需求，请以附件形式说明申购货物的具体配置、技术参数及商务条款。</w:t>
            </w:r>
          </w:p>
        </w:tc>
      </w:tr>
    </w:tbl>
    <w:p>
      <w:pPr>
        <w:pStyle w:val="47"/>
        <w:widowControl/>
        <w:jc w:val="left"/>
        <w:rPr>
          <w:rFonts w:hint="eastAsia" w:cs="Times New Roman"/>
          <w:u w:val="none"/>
          <w:lang w:val="zh-TW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 w:val="0"/>
          <w:bCs/>
          <w:sz w:val="32"/>
          <w:lang w:eastAsia="zh-CN"/>
        </w:rPr>
      </w:pPr>
      <w:r>
        <w:rPr>
          <w:rFonts w:hint="eastAsia" w:ascii="宋体" w:hAnsi="宋体" w:eastAsia="宋体"/>
          <w:b w:val="0"/>
          <w:bCs/>
          <w:sz w:val="32"/>
          <w:lang w:val="en-US" w:eastAsia="zh-CN"/>
        </w:rPr>
        <w:t>附件: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b/>
          <w:bCs w:val="0"/>
          <w:sz w:val="21"/>
          <w:lang w:eastAsia="zh-CN"/>
        </w:rPr>
      </w:pPr>
      <w:r>
        <w:rPr>
          <w:rFonts w:hint="eastAsia" w:ascii="宋体" w:hAnsi="宋体" w:eastAsia="宋体"/>
          <w:b/>
          <w:bCs w:val="0"/>
          <w:sz w:val="32"/>
          <w:lang w:eastAsia="zh-CN"/>
        </w:rPr>
        <w:t>一、</w:t>
      </w:r>
      <w:r>
        <w:rPr>
          <w:rFonts w:ascii="宋体" w:hAnsi="宋体" w:eastAsia="宋体"/>
          <w:b/>
          <w:bCs w:val="0"/>
          <w:sz w:val="21"/>
        </w:rPr>
        <w:t>二氧化碳培养箱</w:t>
      </w:r>
      <w:r>
        <w:rPr>
          <w:rFonts w:hint="eastAsia" w:ascii="宋体" w:hAnsi="宋体" w:eastAsia="宋体"/>
          <w:b/>
          <w:bCs w:val="0"/>
          <w:sz w:val="21"/>
          <w:lang w:eastAsia="zh-CN"/>
        </w:rPr>
        <w:t>及移液枪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  <w:lang w:eastAsia="zh-CN"/>
        </w:rPr>
        <w:t>（一）报价</w:t>
      </w:r>
    </w:p>
    <w:tbl>
      <w:tblPr>
        <w:tblStyle w:val="19"/>
        <w:tblW w:w="91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"/>
        <w:gridCol w:w="20"/>
        <w:gridCol w:w="1700"/>
        <w:gridCol w:w="1700"/>
        <w:gridCol w:w="980"/>
        <w:gridCol w:w="860"/>
        <w:gridCol w:w="20"/>
        <w:gridCol w:w="240"/>
        <w:gridCol w:w="900"/>
        <w:gridCol w:w="25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5" w:hRule="atLeast"/>
        </w:trPr>
        <w:tc>
          <w:tcPr>
            <w:tcW w:w="1880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70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86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1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54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188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品牌</w:t>
            </w:r>
          </w:p>
        </w:tc>
        <w:tc>
          <w:tcPr>
            <w:tcW w:w="170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型号</w:t>
            </w:r>
          </w:p>
        </w:tc>
        <w:tc>
          <w:tcPr>
            <w:tcW w:w="98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单位</w:t>
            </w:r>
          </w:p>
        </w:tc>
        <w:tc>
          <w:tcPr>
            <w:tcW w:w="8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数量</w:t>
            </w:r>
          </w:p>
        </w:tc>
        <w:tc>
          <w:tcPr>
            <w:tcW w:w="2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单价(元)</w:t>
            </w:r>
          </w:p>
        </w:tc>
        <w:tc>
          <w:tcPr>
            <w:tcW w:w="254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总价（人民币）（元）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" w:hRule="atLeast"/>
        </w:trPr>
        <w:tc>
          <w:tcPr>
            <w:tcW w:w="188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9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8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4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9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88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二氧化碳培养箱</w:t>
            </w:r>
          </w:p>
        </w:tc>
        <w:tc>
          <w:tcPr>
            <w:tcW w:w="1700" w:type="dxa"/>
            <w:tcBorders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BPN-50CH(UV)</w:t>
            </w:r>
          </w:p>
        </w:tc>
        <w:tc>
          <w:tcPr>
            <w:tcW w:w="98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台</w:t>
            </w:r>
          </w:p>
        </w:tc>
        <w:tc>
          <w:tcPr>
            <w:tcW w:w="8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</w:t>
            </w:r>
          </w:p>
        </w:tc>
        <w:tc>
          <w:tcPr>
            <w:tcW w:w="2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12100.00</w:t>
            </w:r>
          </w:p>
        </w:tc>
        <w:tc>
          <w:tcPr>
            <w:tcW w:w="254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12100.00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" w:hRule="atLeast"/>
        </w:trPr>
        <w:tc>
          <w:tcPr>
            <w:tcW w:w="188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9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8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2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8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Times New Roman" w:hAnsi="Times New Roman" w:eastAsia="Times New Roman"/>
                <w:sz w:val="21"/>
              </w:rPr>
            </w:pPr>
            <w:r>
              <w:rPr>
                <w:rFonts w:ascii="Times New Roman" w:hAnsi="Times New Roman" w:eastAsia="Times New Roman"/>
                <w:sz w:val="21"/>
              </w:rPr>
              <w:t>Eppendorf</w:t>
            </w:r>
          </w:p>
        </w:tc>
        <w:tc>
          <w:tcPr>
            <w:tcW w:w="1700" w:type="dxa"/>
            <w:tcBorders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3120000216</w:t>
            </w:r>
          </w:p>
        </w:tc>
        <w:tc>
          <w:tcPr>
            <w:tcW w:w="98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支</w:t>
            </w:r>
          </w:p>
        </w:tc>
        <w:tc>
          <w:tcPr>
            <w:tcW w:w="8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</w:t>
            </w:r>
          </w:p>
        </w:tc>
        <w:tc>
          <w:tcPr>
            <w:tcW w:w="2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  <w:tc>
          <w:tcPr>
            <w:tcW w:w="254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188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9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8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88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Times New Roman" w:hAnsi="Times New Roman" w:eastAsia="Times New Roman"/>
                <w:sz w:val="21"/>
              </w:rPr>
            </w:pPr>
            <w:r>
              <w:rPr>
                <w:rFonts w:ascii="Times New Roman" w:hAnsi="Times New Roman" w:eastAsia="Times New Roman"/>
                <w:sz w:val="21"/>
              </w:rPr>
              <w:t>Eppendorf</w:t>
            </w:r>
          </w:p>
        </w:tc>
        <w:tc>
          <w:tcPr>
            <w:tcW w:w="1700" w:type="dxa"/>
            <w:tcBorders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3120000801</w:t>
            </w:r>
          </w:p>
        </w:tc>
        <w:tc>
          <w:tcPr>
            <w:tcW w:w="98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支</w:t>
            </w:r>
          </w:p>
        </w:tc>
        <w:tc>
          <w:tcPr>
            <w:tcW w:w="8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</w:t>
            </w:r>
          </w:p>
        </w:tc>
        <w:tc>
          <w:tcPr>
            <w:tcW w:w="2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  <w:tc>
          <w:tcPr>
            <w:tcW w:w="254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188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9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8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88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Times New Roman" w:hAnsi="Times New Roman" w:eastAsia="Times New Roman"/>
                <w:sz w:val="21"/>
              </w:rPr>
            </w:pPr>
            <w:r>
              <w:rPr>
                <w:rFonts w:ascii="Times New Roman" w:hAnsi="Times New Roman" w:eastAsia="Times New Roman"/>
                <w:sz w:val="21"/>
              </w:rPr>
              <w:t>Eppendorf</w:t>
            </w:r>
          </w:p>
        </w:tc>
        <w:tc>
          <w:tcPr>
            <w:tcW w:w="1700" w:type="dxa"/>
            <w:tcBorders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3120000828</w:t>
            </w:r>
          </w:p>
        </w:tc>
        <w:tc>
          <w:tcPr>
            <w:tcW w:w="98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支</w:t>
            </w:r>
          </w:p>
        </w:tc>
        <w:tc>
          <w:tcPr>
            <w:tcW w:w="8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</w:t>
            </w:r>
          </w:p>
        </w:tc>
        <w:tc>
          <w:tcPr>
            <w:tcW w:w="2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  <w:tc>
          <w:tcPr>
            <w:tcW w:w="254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188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9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8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88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Times New Roman" w:hAnsi="Times New Roman" w:eastAsia="Times New Roman"/>
                <w:sz w:val="21"/>
              </w:rPr>
            </w:pPr>
            <w:r>
              <w:rPr>
                <w:rFonts w:ascii="Times New Roman" w:hAnsi="Times New Roman" w:eastAsia="Times New Roman"/>
                <w:sz w:val="21"/>
              </w:rPr>
              <w:t>Eppendorf</w:t>
            </w:r>
          </w:p>
        </w:tc>
        <w:tc>
          <w:tcPr>
            <w:tcW w:w="1700" w:type="dxa"/>
            <w:tcBorders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3120000836</w:t>
            </w:r>
          </w:p>
        </w:tc>
        <w:tc>
          <w:tcPr>
            <w:tcW w:w="98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支</w:t>
            </w:r>
          </w:p>
        </w:tc>
        <w:tc>
          <w:tcPr>
            <w:tcW w:w="8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</w:t>
            </w:r>
          </w:p>
        </w:tc>
        <w:tc>
          <w:tcPr>
            <w:tcW w:w="2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  <w:tc>
          <w:tcPr>
            <w:tcW w:w="254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188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9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8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1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88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Times New Roman" w:hAnsi="Times New Roman" w:eastAsia="Times New Roman"/>
                <w:sz w:val="21"/>
              </w:rPr>
            </w:pPr>
            <w:r>
              <w:rPr>
                <w:rFonts w:ascii="Times New Roman" w:hAnsi="Times New Roman" w:eastAsia="Times New Roman"/>
                <w:sz w:val="21"/>
              </w:rPr>
              <w:t>Eppendorf</w:t>
            </w:r>
          </w:p>
        </w:tc>
        <w:tc>
          <w:tcPr>
            <w:tcW w:w="1700" w:type="dxa"/>
            <w:tcBorders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left="120"/>
              <w:jc w:val="left"/>
              <w:rPr>
                <w:rFonts w:ascii="Arial" w:hAnsi="Arial" w:eastAsia="Arial"/>
                <w:sz w:val="21"/>
              </w:rPr>
            </w:pPr>
            <w:r>
              <w:rPr>
                <w:rFonts w:ascii="Arial" w:hAnsi="Arial" w:eastAsia="Arial"/>
                <w:sz w:val="21"/>
              </w:rPr>
              <w:t>3120000844</w:t>
            </w:r>
          </w:p>
        </w:tc>
        <w:tc>
          <w:tcPr>
            <w:tcW w:w="98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支</w:t>
            </w:r>
          </w:p>
        </w:tc>
        <w:tc>
          <w:tcPr>
            <w:tcW w:w="86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</w:t>
            </w:r>
          </w:p>
        </w:tc>
        <w:tc>
          <w:tcPr>
            <w:tcW w:w="2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8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  <w:tc>
          <w:tcPr>
            <w:tcW w:w="254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1650.00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16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9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8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4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9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60" w:type="dxa"/>
            <w:tcBorders>
              <w:lef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0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70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6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0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540" w:type="dxa"/>
            <w:tcBorders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0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合计：20350.00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" w:hRule="atLeast"/>
        </w:trPr>
        <w:tc>
          <w:tcPr>
            <w:tcW w:w="1880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9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8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24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9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5"/>
              </w:rPr>
            </w:pPr>
          </w:p>
        </w:tc>
        <w:tc>
          <w:tcPr>
            <w:tcW w:w="2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88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39" w:lineRule="exact"/>
              <w:ind w:left="120"/>
              <w:jc w:val="left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总金额（大写）</w:t>
            </w:r>
          </w:p>
        </w:tc>
        <w:tc>
          <w:tcPr>
            <w:tcW w:w="3560" w:type="dxa"/>
            <w:gridSpan w:val="4"/>
            <w:vAlign w:val="bottom"/>
          </w:tcPr>
          <w:p>
            <w:pPr>
              <w:spacing w:line="0" w:lineRule="atLeast"/>
              <w:ind w:left="120"/>
              <w:jc w:val="left"/>
              <w:rPr>
                <w:rFonts w:ascii="宋体" w:hAnsi="宋体" w:eastAsia="宋体"/>
                <w:b/>
                <w:sz w:val="21"/>
              </w:rPr>
            </w:pPr>
            <w:r>
              <w:rPr>
                <w:rFonts w:ascii="宋体" w:hAnsi="宋体" w:eastAsia="宋体"/>
                <w:b/>
                <w:sz w:val="21"/>
              </w:rPr>
              <w:t>贰万零叁佰伍拾圆整（</w:t>
            </w:r>
            <w:r>
              <w:rPr>
                <w:rFonts w:ascii="Times New Roman" w:hAnsi="Times New Roman" w:eastAsia="Times New Roman"/>
                <w:b/>
                <w:sz w:val="21"/>
              </w:rPr>
              <w:t>20350.00</w:t>
            </w:r>
            <w:r>
              <w:rPr>
                <w:rFonts w:ascii="宋体" w:hAnsi="宋体" w:eastAsia="宋体"/>
                <w:b/>
                <w:sz w:val="21"/>
              </w:rPr>
              <w:t xml:space="preserve"> 元）</w:t>
            </w:r>
          </w:p>
        </w:tc>
        <w:tc>
          <w:tcPr>
            <w:tcW w:w="24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540" w:type="dxa"/>
            <w:tcBorders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160" w:type="dxa"/>
            <w:tcBorders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7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170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86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4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900" w:type="dxa"/>
            <w:tcBorders>
              <w:bottom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  <w:tc>
          <w:tcPr>
            <w:tcW w:w="25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0" w:lineRule="atLeast"/>
              <w:jc w:val="left"/>
              <w:rPr>
                <w:rFonts w:ascii="Times New Roman" w:hAnsi="Times New Roman" w:eastAsia="Times New Roman"/>
                <w:sz w:val="2"/>
              </w:rPr>
            </w:pPr>
          </w:p>
        </w:tc>
      </w:tr>
    </w:tbl>
    <w:p>
      <w:pPr>
        <w:spacing w:line="200" w:lineRule="exact"/>
        <w:jc w:val="left"/>
        <w:rPr>
          <w:rFonts w:ascii="Times New Roman" w:hAnsi="Times New Roman" w:eastAsia="Times New Roman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hint="eastAsia" w:ascii="Times New Roman" w:hAnsi="Times New Roman" w:eastAsia="宋体"/>
          <w:sz w:val="24"/>
          <w:lang w:eastAsia="zh-CN"/>
        </w:rPr>
        <w:t>（二）技术参数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ascii="Times New Roman" w:hAnsi="Times New Roman" w:eastAsia="Times New Roman"/>
          <w:sz w:val="2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3822700</wp:posOffset>
            </wp:positionH>
            <wp:positionV relativeFrom="paragraph">
              <wp:posOffset>337185</wp:posOffset>
            </wp:positionV>
            <wp:extent cx="1552575" cy="1609725"/>
            <wp:effectExtent l="0" t="0" r="9525" b="9525"/>
            <wp:wrapNone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4"/>
          <w:lang w:val="en-US" w:eastAsia="zh-CN"/>
        </w:rPr>
        <w:t>1、</w:t>
      </w:r>
      <w:r>
        <w:rPr>
          <w:rFonts w:ascii="宋体" w:hAnsi="宋体" w:eastAsia="宋体"/>
          <w:sz w:val="21"/>
        </w:rPr>
        <w:t>二氧化碳培养箱</w:t>
      </w:r>
    </w:p>
    <w:p>
      <w:pPr>
        <w:spacing w:line="200" w:lineRule="exact"/>
        <w:jc w:val="left"/>
        <w:rPr>
          <w:rFonts w:ascii="Times New Roman" w:hAnsi="Times New Roman" w:eastAsia="Times New Roman"/>
          <w:sz w:val="24"/>
        </w:rPr>
      </w:pPr>
    </w:p>
    <w:p>
      <w:pPr>
        <w:spacing w:line="239" w:lineRule="auto"/>
        <w:ind w:left="20"/>
        <w:jc w:val="left"/>
        <w:rPr>
          <w:rFonts w:ascii="Times New Roman" w:hAnsi="Times New Roman" w:eastAsia="Times New Roman"/>
          <w:sz w:val="24"/>
        </w:rPr>
      </w:pPr>
      <w:r>
        <w:rPr>
          <w:rFonts w:ascii="宋体" w:hAnsi="宋体" w:eastAsia="宋体"/>
          <w:sz w:val="21"/>
        </w:rPr>
        <w:t>容量</w:t>
      </w:r>
      <w:r>
        <w:fldChar w:fldCharType="begin"/>
      </w:r>
      <w:r>
        <w:instrText xml:space="preserve"> HYPERLINK "http://www.sh1717.cn/yiheng/search.html?keyword=%E5%AE%B9%E9%87%8F:49L"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:49L</w:t>
      </w:r>
      <w:r>
        <w:fldChar w:fldCharType="end"/>
      </w:r>
      <w:r>
        <w:rPr>
          <w:rFonts w:hint="eastAsia"/>
          <w:lang w:eastAsia="zh-CN"/>
        </w:rPr>
        <w:t>；</w:t>
      </w:r>
      <w:r>
        <w:rPr>
          <w:rFonts w:ascii="宋体" w:hAnsi="宋体" w:eastAsia="宋体"/>
          <w:sz w:val="21"/>
        </w:rPr>
        <w:t>工作室尺寸</w:t>
      </w:r>
      <w:r>
        <w:fldChar w:fldCharType="begin"/>
      </w:r>
      <w:r>
        <w:instrText xml:space="preserve"> HYPERLINK "http://www.sh1717.cn/yiheng/search.html?keyword=%E5%B7%A5%E4%BD%9C%E5%AE%A4%E5%B0%BA%E5%AF%B8:350*400*350mm"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:350*400*350mm</w:t>
      </w:r>
      <w:r>
        <w:fldChar w:fldCharType="end"/>
      </w:r>
      <w:r>
        <w:rPr>
          <w:rFonts w:hint="eastAsia"/>
          <w:lang w:eastAsia="zh-CN"/>
        </w:rPr>
        <w:t>；</w:t>
      </w:r>
    </w:p>
    <w:p>
      <w:pPr>
        <w:spacing w:line="0" w:lineRule="atLeast"/>
        <w:ind w:left="20"/>
        <w:jc w:val="left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外形尺寸</w:t>
      </w:r>
      <w:r>
        <w:fldChar w:fldCharType="begin"/>
      </w:r>
      <w:r>
        <w:instrText xml:space="preserve"> HYPERLINK "http://www.sh1717.cn/yiheng/search.html?keyword=%E5%A4%96%E5%BD%A2%E5%B0%BA%E5%AF%B8:580*450*540mm"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:580*450*540mm</w:t>
      </w:r>
      <w:r>
        <w:fldChar w:fldCharType="end"/>
      </w:r>
      <w:r>
        <w:rPr>
          <w:rFonts w:hint="eastAsia"/>
          <w:lang w:eastAsia="zh-CN"/>
        </w:rPr>
        <w:t>；</w:t>
      </w:r>
      <w:r>
        <w:rPr>
          <w:rFonts w:ascii="宋体" w:hAnsi="宋体" w:eastAsia="宋体"/>
          <w:sz w:val="21"/>
        </w:rPr>
        <w:t>加热方式</w:t>
      </w:r>
      <w:r>
        <w:fldChar w:fldCharType="begin"/>
      </w:r>
      <w:r>
        <w:instrText xml:space="preserve"> HYPERLINK "http://www.sh1717.cn/yiheng/search.html?keyword=%E5%8A%A0%E7%83%AD%E6%96%B9%E5%BC%8F:%E6%B0%94%E5%A5%97%E5%BC%8F"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</w:t>
      </w:r>
      <w:r>
        <w:rPr>
          <w:rFonts w:ascii="宋体" w:hAnsi="宋体" w:eastAsia="宋体"/>
          <w:sz w:val="21"/>
        </w:rPr>
        <w:t>气套式</w:t>
      </w:r>
      <w:r>
        <w:fldChar w:fldCharType="end"/>
      </w:r>
      <w:r>
        <w:rPr>
          <w:rFonts w:hint="eastAsia"/>
          <w:lang w:eastAsia="zh-CN"/>
        </w:rPr>
        <w:t>；</w:t>
      </w:r>
    </w:p>
    <w:p>
      <w:pPr>
        <w:spacing w:line="239" w:lineRule="auto"/>
        <w:jc w:val="left"/>
        <w:rPr>
          <w:rFonts w:ascii="Times New Roman" w:hAnsi="Times New Roman" w:eastAsia="Times New Roman"/>
        </w:rPr>
      </w:pPr>
      <w:bookmarkStart w:id="0" w:name="page2"/>
      <w:bookmarkEnd w:id="0"/>
      <w:r>
        <w:rPr>
          <w:rFonts w:ascii="宋体" w:hAnsi="宋体" w:eastAsia="宋体"/>
          <w:sz w:val="21"/>
        </w:rPr>
        <w:t>控温范围</w:t>
      </w:r>
      <w:r>
        <w:fldChar w:fldCharType="begin"/>
      </w:r>
      <w:r>
        <w:instrText xml:space="preserve"> HYPERLINK "http://www.sh1717.cn/yiheng/search.html?keyword=%E6%8E%A7%E6%B8%A9%E8%8C%83%E5%9B%B4:RT+5~50%E2%84%83"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:RT+5~50</w:t>
      </w:r>
      <w:r>
        <w:rPr>
          <w:rFonts w:ascii="宋体" w:hAnsi="宋体" w:eastAsia="宋体"/>
          <w:sz w:val="21"/>
        </w:rPr>
        <w:t>℃</w:t>
      </w:r>
      <w:r>
        <w:fldChar w:fldCharType="end"/>
      </w:r>
      <w:r>
        <w:rPr>
          <w:rFonts w:hint="eastAsia"/>
          <w:lang w:eastAsia="zh-CN"/>
        </w:rPr>
        <w:t>；</w:t>
      </w:r>
      <w:r>
        <w:rPr>
          <w:rFonts w:ascii="宋体" w:hAnsi="宋体" w:eastAsia="宋体"/>
          <w:sz w:val="21"/>
        </w:rPr>
        <w:t>温度分辨率</w:t>
      </w:r>
      <w:r>
        <w:fldChar w:fldCharType="begin"/>
      </w:r>
      <w:r>
        <w:instrText xml:space="preserve"> HYPERLINK "http://www.sh1717.cn/yiheng/search.html?keyword=%E6%B8%A9%E5%BA%A6%E5%88%86%E8%BE%A8%E7%8E%87:%C2%B10.1%E2%84%83"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</w:t>
      </w:r>
      <w:r>
        <w:rPr>
          <w:rFonts w:ascii="MS PGothic" w:hAnsi="MS PGothic" w:eastAsia="MS PGothic"/>
          <w:sz w:val="21"/>
        </w:rPr>
        <w:t>±</w:t>
      </w:r>
      <w:r>
        <w:rPr>
          <w:rFonts w:ascii="微软雅黑" w:hAnsi="微软雅黑" w:eastAsia="微软雅黑"/>
          <w:sz w:val="21"/>
        </w:rPr>
        <w:t>0.1</w:t>
      </w:r>
      <w:r>
        <w:rPr>
          <w:rFonts w:ascii="宋体" w:hAnsi="宋体" w:eastAsia="宋体"/>
          <w:sz w:val="21"/>
        </w:rPr>
        <w:t>℃</w:t>
      </w:r>
      <w:r>
        <w:fldChar w:fldCharType="end"/>
      </w:r>
      <w:r>
        <w:rPr>
          <w:rFonts w:hint="eastAsia"/>
          <w:lang w:eastAsia="zh-CN"/>
        </w:rPr>
        <w:t>；</w:t>
      </w:r>
    </w:p>
    <w:p>
      <w:pPr>
        <w:spacing w:line="276" w:lineRule="exact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>温度波动</w:t>
      </w:r>
      <w:r>
        <w:fldChar w:fldCharType="begin"/>
      </w:r>
      <w:r>
        <w:instrText xml:space="preserve"> HYPERLINK "http://www.sh1717.cn/yiheng/search.html?keyword=%E6%B8%A9%E5%BA%A6%E6%B3%A2%E5%8A%A8:%C2%B10.2%E2%84%83"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</w:t>
      </w:r>
      <w:r>
        <w:rPr>
          <w:rFonts w:ascii="MS PGothic" w:hAnsi="MS PGothic" w:eastAsia="MS PGothic"/>
          <w:sz w:val="21"/>
        </w:rPr>
        <w:t>±</w:t>
      </w:r>
      <w:r>
        <w:rPr>
          <w:rFonts w:ascii="微软雅黑" w:hAnsi="微软雅黑" w:eastAsia="微软雅黑"/>
          <w:sz w:val="21"/>
        </w:rPr>
        <w:t>0.2</w:t>
      </w:r>
      <w:r>
        <w:rPr>
          <w:rFonts w:ascii="宋体" w:hAnsi="宋体" w:eastAsia="宋体"/>
          <w:sz w:val="21"/>
        </w:rPr>
        <w:t>℃</w:t>
      </w:r>
      <w:r>
        <w:fldChar w:fldCharType="end"/>
      </w:r>
      <w:r>
        <w:rPr>
          <w:rFonts w:hint="eastAsia"/>
          <w:lang w:eastAsia="zh-CN"/>
        </w:rPr>
        <w:t>；</w:t>
      </w:r>
      <w:r>
        <w:rPr>
          <w:rFonts w:ascii="宋体" w:hAnsi="宋体" w:eastAsia="宋体"/>
          <w:sz w:val="21"/>
        </w:rPr>
        <w:t>二氧化碳控制范围</w:t>
      </w:r>
      <w:r>
        <w:fldChar w:fldCharType="begin"/>
      </w:r>
      <w:r>
        <w:instrText xml:space="preserve"> HYPERLINK "http://www.sh1717.cn/yiheng/search.html?keyword=%E4%BA%8C%E6%B0%A7%E5%8C%96%E7%A2%B3%E6%8E%A7%E5%88%B6%E8%8C%83%E5%9B%B4:0~20%25v/v(%E9%85%8D%E6%B0%94%E5%BC%8F)"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:0~20%v/v(</w:t>
      </w:r>
      <w:r>
        <w:rPr>
          <w:rFonts w:ascii="宋体" w:hAnsi="宋体" w:eastAsia="宋体"/>
          <w:sz w:val="21"/>
        </w:rPr>
        <w:t>配气式</w:t>
      </w:r>
      <w:r>
        <w:rPr>
          <w:rFonts w:ascii="微软雅黑" w:hAnsi="微软雅黑" w:eastAsia="微软雅黑"/>
          <w:sz w:val="21"/>
        </w:rPr>
        <w:t>)</w:t>
      </w:r>
      <w:r>
        <w:fldChar w:fldCharType="end"/>
      </w:r>
      <w:r>
        <w:rPr>
          <w:rFonts w:hint="eastAsia"/>
          <w:lang w:eastAsia="zh-CN"/>
        </w:rPr>
        <w:t>；</w:t>
      </w:r>
    </w:p>
    <w:p>
      <w:pPr>
        <w:spacing w:line="276" w:lineRule="exact"/>
        <w:jc w:val="left"/>
        <w:rPr>
          <w:rFonts w:hint="eastAsia"/>
          <w:lang w:eastAsia="zh-CN"/>
        </w:rPr>
      </w:pPr>
      <w:r>
        <w:rPr>
          <w:rFonts w:ascii="宋体" w:hAnsi="宋体" w:eastAsia="宋体"/>
          <w:sz w:val="21"/>
        </w:rPr>
        <w:t>二氧化碳恢复时间</w:t>
      </w:r>
      <w:r>
        <w:fldChar w:fldCharType="begin"/>
      </w:r>
      <w:r>
        <w:instrText xml:space="preserve"> HYPERLINK "http://www.sh1717.cn/yiheng/search.html?keyword=%E4%BA%8C%E6%B0%A7%E5%8C%96%E7%A2%B3%E6%81%A2%E5%A4%8D%E6%97%B6%E9%97%B4:%E2%89%A4%E6%B5%93%E5%BA%A6%E5%80%BC*1.2min"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</w:t>
      </w:r>
      <w:r>
        <w:rPr>
          <w:rFonts w:ascii="MS PGothic" w:hAnsi="MS PGothic" w:eastAsia="MS PGothic"/>
          <w:sz w:val="21"/>
        </w:rPr>
        <w:t>≤</w:t>
      </w:r>
      <w:r>
        <w:rPr>
          <w:rFonts w:ascii="宋体" w:hAnsi="宋体" w:eastAsia="宋体"/>
          <w:sz w:val="21"/>
        </w:rPr>
        <w:t>浓度值</w:t>
      </w:r>
      <w:r>
        <w:rPr>
          <w:rFonts w:ascii="微软雅黑" w:hAnsi="微软雅黑" w:eastAsia="微软雅黑"/>
          <w:sz w:val="21"/>
        </w:rPr>
        <w:t>*1.2min</w:t>
      </w:r>
      <w:r>
        <w:fldChar w:fldCharType="end"/>
      </w:r>
      <w:r>
        <w:rPr>
          <w:rFonts w:hint="eastAsia"/>
          <w:lang w:eastAsia="zh-CN"/>
        </w:rPr>
        <w:t>；</w:t>
      </w:r>
    </w:p>
    <w:p>
      <w:pPr>
        <w:spacing w:line="276" w:lineRule="exact"/>
        <w:jc w:val="left"/>
        <w:rPr>
          <w:rFonts w:hint="eastAsia"/>
          <w:lang w:eastAsia="zh-CN"/>
        </w:rPr>
      </w:pPr>
      <w:r>
        <w:rPr>
          <w:rFonts w:ascii="宋体" w:hAnsi="宋体" w:eastAsia="宋体"/>
          <w:sz w:val="21"/>
        </w:rPr>
        <w:t>加湿方式</w:t>
      </w:r>
      <w:r>
        <w:fldChar w:fldCharType="begin"/>
      </w:r>
      <w:r>
        <w:instrText xml:space="preserve"> HYPERLINK "http://www.sh1717.cn/yiheng/search.html?keyword=%E5%8A%A0%E6%B9%BF%E6%96%B9%E5%BC%8F:%E2%89%A4%E6%B5%93%E5%BA%A6%E5%80%BC*1.2min" </w:instrText>
      </w:r>
      <w:r>
        <w:fldChar w:fldCharType="separate"/>
      </w:r>
      <w:r>
        <w:rPr>
          <w:rFonts w:ascii="微软雅黑" w:hAnsi="微软雅黑" w:eastAsia="微软雅黑"/>
          <w:sz w:val="21"/>
        </w:rPr>
        <w:t>:</w:t>
      </w:r>
      <w:r>
        <w:rPr>
          <w:rFonts w:ascii="MS PGothic" w:hAnsi="MS PGothic" w:eastAsia="MS PGothic"/>
          <w:sz w:val="21"/>
        </w:rPr>
        <w:t>≤</w:t>
      </w:r>
      <w:r>
        <w:rPr>
          <w:rFonts w:ascii="宋体" w:hAnsi="宋体" w:eastAsia="宋体"/>
          <w:sz w:val="21"/>
        </w:rPr>
        <w:t>浓度值</w:t>
      </w:r>
      <w:r>
        <w:rPr>
          <w:rFonts w:ascii="微软雅黑" w:hAnsi="微软雅黑" w:eastAsia="微软雅黑"/>
          <w:sz w:val="21"/>
        </w:rPr>
        <w:t>*1.2min</w:t>
      </w:r>
      <w:r>
        <w:fldChar w:fldCharType="end"/>
      </w:r>
      <w:r>
        <w:rPr>
          <w:rFonts w:hint="eastAsia"/>
          <w:lang w:eastAsia="zh-CN"/>
        </w:rPr>
        <w:t>；</w:t>
      </w:r>
    </w:p>
    <w:p>
      <w:pPr>
        <w:spacing w:line="276" w:lineRule="exact"/>
        <w:jc w:val="left"/>
        <w:rPr>
          <w:rFonts w:hint="eastAsia"/>
          <w:lang w:eastAsia="zh-CN"/>
        </w:rPr>
      </w:pPr>
    </w:p>
    <w:p>
      <w:pPr>
        <w:spacing w:line="255" w:lineRule="exact"/>
        <w:jc w:val="left"/>
        <w:rPr>
          <w:rFonts w:ascii="Times New Roman" w:hAnsi="Times New Roman" w:eastAsia="Times New Roman"/>
        </w:rPr>
      </w:pPr>
    </w:p>
    <w:p>
      <w:pPr>
        <w:spacing w:line="276" w:lineRule="exact"/>
        <w:jc w:val="left"/>
        <w:rPr>
          <w:rFonts w:ascii="Times New Roman" w:hAnsi="Times New Roman" w:eastAsia="Times New Roman"/>
        </w:rPr>
      </w:pPr>
      <w:r>
        <w:rPr>
          <w:rFonts w:ascii="MS PGothic" w:hAnsi="MS PGothic" w:eastAsia="MS PGothic"/>
          <w:sz w:val="21"/>
        </w:rPr>
        <w:t>◆</w:t>
      </w:r>
      <w:r>
        <w:rPr>
          <w:rFonts w:ascii="宋体" w:hAnsi="宋体" w:eastAsia="宋体"/>
          <w:sz w:val="21"/>
        </w:rPr>
        <w:t xml:space="preserve"> 微生物高效过滤器：针对直径大于等于 </w:t>
      </w:r>
      <w:r>
        <w:rPr>
          <w:rFonts w:ascii="微软雅黑" w:hAnsi="微软雅黑" w:eastAsia="微软雅黑"/>
          <w:sz w:val="21"/>
        </w:rPr>
        <w:t>0.3</w:t>
      </w:r>
      <w:r>
        <w:rPr>
          <w:rFonts w:ascii="Arial" w:hAnsi="Arial" w:eastAsia="Arial"/>
          <w:sz w:val="21"/>
        </w:rPr>
        <w:t>μ</w:t>
      </w:r>
      <w:r>
        <w:rPr>
          <w:rFonts w:ascii="微软雅黑" w:hAnsi="微软雅黑" w:eastAsia="微软雅黑"/>
          <w:sz w:val="21"/>
        </w:rPr>
        <w:t>m</w:t>
      </w:r>
      <w:r>
        <w:rPr>
          <w:rFonts w:ascii="宋体" w:hAnsi="宋体" w:eastAsia="宋体"/>
          <w:sz w:val="21"/>
        </w:rPr>
        <w:t xml:space="preserve"> 的颗粒，过滤效率高达 </w:t>
      </w:r>
      <w:r>
        <w:rPr>
          <w:rFonts w:ascii="微软雅黑" w:hAnsi="微软雅黑" w:eastAsia="微软雅黑"/>
          <w:sz w:val="21"/>
        </w:rPr>
        <w:t>99.99%</w:t>
      </w:r>
      <w:r>
        <w:rPr>
          <w:rFonts w:ascii="宋体" w:hAnsi="宋体" w:eastAsia="宋体"/>
          <w:sz w:val="21"/>
        </w:rPr>
        <w:t>。</w:t>
      </w:r>
    </w:p>
    <w:p>
      <w:pPr>
        <w:spacing w:line="228" w:lineRule="exact"/>
        <w:jc w:val="left"/>
        <w:rPr>
          <w:rFonts w:ascii="Times New Roman" w:hAnsi="Times New Roman" w:eastAsia="Times New Roman"/>
        </w:rPr>
      </w:pPr>
      <w:r>
        <w:rPr>
          <w:rFonts w:ascii="MS PGothic" w:hAnsi="MS PGothic" w:eastAsia="MS PGothic"/>
        </w:rPr>
        <w:t>◆</w:t>
      </w:r>
      <w:r>
        <w:rPr>
          <w:rFonts w:ascii="宋体" w:hAnsi="宋体" w:eastAsia="宋体"/>
        </w:rPr>
        <w:t xml:space="preserve"> 门温加热系统：箱门可以对内玻璃门进行加热，可有效防止玻璃门生产生冷凝水带来的微</w:t>
      </w:r>
    </w:p>
    <w:p>
      <w:pPr>
        <w:spacing w:line="0" w:lineRule="atLeast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>生物污染可能性。</w:t>
      </w:r>
    </w:p>
    <w:p>
      <w:pPr>
        <w:spacing w:line="240" w:lineRule="exact"/>
        <w:jc w:val="left"/>
        <w:rPr>
          <w:rFonts w:ascii="Times New Roman" w:hAnsi="Times New Roman" w:eastAsia="Times New Roman"/>
        </w:rPr>
      </w:pPr>
      <w:r>
        <w:rPr>
          <w:rFonts w:ascii="MS PGothic" w:hAnsi="MS PGothic" w:eastAsia="MS PGothic"/>
          <w:sz w:val="21"/>
        </w:rPr>
        <w:t>◆</w:t>
      </w:r>
      <w:r>
        <w:rPr>
          <w:rFonts w:ascii="宋体" w:hAnsi="宋体" w:eastAsia="宋体"/>
          <w:sz w:val="21"/>
        </w:rPr>
        <w:t xml:space="preserve"> 循环风扇速度自动控制：可避免试验过程中由于速度过快造成样品挥发。</w:t>
      </w:r>
    </w:p>
    <w:p>
      <w:pPr>
        <w:spacing w:line="228" w:lineRule="exact"/>
        <w:jc w:val="left"/>
        <w:rPr>
          <w:rFonts w:ascii="Times New Roman" w:hAnsi="Times New Roman" w:eastAsia="Times New Roman"/>
        </w:rPr>
      </w:pPr>
      <w:r>
        <w:rPr>
          <w:rFonts w:ascii="MS PGothic" w:hAnsi="MS PGothic" w:eastAsia="MS PGothic"/>
        </w:rPr>
        <w:t>◆</w:t>
      </w:r>
      <w:r>
        <w:rPr>
          <w:rFonts w:ascii="宋体" w:hAnsi="宋体" w:eastAsia="宋体"/>
        </w:rPr>
        <w:t xml:space="preserve"> 安全功能： 独立限温报警系统，声光报警提示操作者，温度偏低或偏高及超温报警开门</w:t>
      </w:r>
    </w:p>
    <w:p>
      <w:pPr>
        <w:spacing w:line="0" w:lineRule="atLeast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>时间过长报警等。</w:t>
      </w:r>
    </w:p>
    <w:p>
      <w:pPr>
        <w:spacing w:line="264" w:lineRule="exact"/>
        <w:jc w:val="left"/>
        <w:rPr>
          <w:rFonts w:ascii="Times New Roman" w:hAnsi="Times New Roman" w:eastAsia="Times New Roman"/>
        </w:rPr>
      </w:pPr>
      <w:r>
        <w:rPr>
          <w:rFonts w:ascii="MS PGothic" w:hAnsi="MS PGothic" w:eastAsia="MS PGothic"/>
        </w:rPr>
        <w:t>◆</w:t>
      </w:r>
      <w:r>
        <w:rPr>
          <w:rFonts w:ascii="宋体" w:hAnsi="宋体" w:eastAsia="宋体"/>
        </w:rPr>
        <w:t xml:space="preserve"> 热空气消毒系统：有热空气循环至 </w:t>
      </w:r>
      <w:r>
        <w:rPr>
          <w:rFonts w:ascii="微软雅黑" w:hAnsi="微软雅黑" w:eastAsia="微软雅黑"/>
        </w:rPr>
        <w:t>120</w:t>
      </w:r>
      <w:r>
        <w:rPr>
          <w:rFonts w:ascii="宋体" w:hAnsi="宋体" w:eastAsia="宋体"/>
        </w:rPr>
        <w:t>℃，</w:t>
      </w:r>
      <w:r>
        <w:rPr>
          <w:rFonts w:ascii="微软雅黑" w:hAnsi="微软雅黑" w:eastAsia="微软雅黑"/>
        </w:rPr>
        <w:t>180</w:t>
      </w:r>
      <w:r>
        <w:rPr>
          <w:rFonts w:ascii="宋体" w:hAnsi="宋体" w:eastAsia="宋体"/>
        </w:rPr>
        <w:t xml:space="preserve"> 分钟保证清除培养箱表面的所有微生物和</w:t>
      </w:r>
    </w:p>
    <w:p>
      <w:pPr>
        <w:spacing w:line="0" w:lineRule="atLeast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>真菌孢子开关。</w:t>
      </w:r>
    </w:p>
    <w:p>
      <w:pPr>
        <w:spacing w:line="228" w:lineRule="exact"/>
        <w:jc w:val="left"/>
        <w:rPr>
          <w:rFonts w:ascii="Times New Roman" w:hAnsi="Times New Roman" w:eastAsia="Times New Roman"/>
        </w:rPr>
      </w:pPr>
      <w:r>
        <w:rPr>
          <w:rFonts w:ascii="MS PGothic" w:hAnsi="MS PGothic" w:eastAsia="MS PGothic"/>
        </w:rPr>
        <w:t>◆</w:t>
      </w:r>
      <w:r>
        <w:rPr>
          <w:rFonts w:ascii="宋体" w:hAnsi="宋体" w:eastAsia="宋体"/>
        </w:rPr>
        <w:t xml:space="preserve"> 紫外杀菌系统：可定期对箱体内部进行消毒，可有效杀灭箱体内循环空气和增湿盘水蒸汽</w:t>
      </w:r>
    </w:p>
    <w:p>
      <w:pPr>
        <w:spacing w:line="0" w:lineRule="atLeast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>的浮菌。</w:t>
      </w:r>
    </w:p>
    <w:p>
      <w:pPr>
        <w:spacing w:line="251" w:lineRule="exact"/>
        <w:jc w:val="left"/>
        <w:rPr>
          <w:rFonts w:ascii="Times New Roman" w:hAnsi="Times New Roman" w:eastAsia="Times New Roman"/>
        </w:rPr>
      </w:pPr>
      <w:r>
        <w:rPr>
          <w:rFonts w:ascii="MS PGothic" w:hAnsi="MS PGothic" w:eastAsia="MS PGothic"/>
          <w:sz w:val="19"/>
        </w:rPr>
        <w:t>◆</w:t>
      </w:r>
      <w:r>
        <w:rPr>
          <w:rFonts w:ascii="宋体" w:hAnsi="宋体" w:eastAsia="宋体"/>
          <w:sz w:val="19"/>
        </w:rPr>
        <w:t xml:space="preserve">更快的二氧化碳浓度恢复速度：如开门 </w:t>
      </w:r>
      <w:r>
        <w:rPr>
          <w:rFonts w:ascii="微软雅黑" w:hAnsi="微软雅黑" w:eastAsia="微软雅黑"/>
          <w:sz w:val="19"/>
        </w:rPr>
        <w:t>30</w:t>
      </w:r>
      <w:r>
        <w:rPr>
          <w:rFonts w:ascii="宋体" w:hAnsi="宋体" w:eastAsia="宋体"/>
          <w:sz w:val="19"/>
        </w:rPr>
        <w:t xml:space="preserve"> 秒后关门，它可以在小于 </w:t>
      </w:r>
      <w:r>
        <w:rPr>
          <w:rFonts w:ascii="微软雅黑" w:hAnsi="微软雅黑" w:eastAsia="微软雅黑"/>
          <w:sz w:val="19"/>
        </w:rPr>
        <w:t>10</w:t>
      </w:r>
      <w:r>
        <w:rPr>
          <w:rFonts w:ascii="宋体" w:hAnsi="宋体" w:eastAsia="宋体"/>
          <w:sz w:val="19"/>
        </w:rPr>
        <w:t xml:space="preserve"> 分钟内恢复到 </w:t>
      </w:r>
      <w:r>
        <w:rPr>
          <w:rFonts w:ascii="微软雅黑" w:hAnsi="微软雅黑" w:eastAsia="微软雅黑"/>
          <w:sz w:val="19"/>
        </w:rPr>
        <w:t>37</w:t>
      </w:r>
      <w:r>
        <w:rPr>
          <w:rFonts w:ascii="宋体" w:hAnsi="宋体" w:eastAsia="宋体"/>
          <w:sz w:val="19"/>
        </w:rPr>
        <w:t>℃</w:t>
      </w:r>
    </w:p>
    <w:p>
      <w:pPr>
        <w:spacing w:line="239" w:lineRule="auto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 xml:space="preserve">的设定温度，在小于 </w:t>
      </w:r>
      <w:r>
        <w:rPr>
          <w:rFonts w:ascii="微软雅黑" w:hAnsi="微软雅黑" w:eastAsia="微软雅黑"/>
          <w:sz w:val="21"/>
        </w:rPr>
        <w:t>5</w:t>
      </w:r>
      <w:r>
        <w:rPr>
          <w:rFonts w:ascii="宋体" w:hAnsi="宋体" w:eastAsia="宋体"/>
          <w:sz w:val="21"/>
        </w:rPr>
        <w:t xml:space="preserve"> 分钟内快速恢复到 </w:t>
      </w:r>
      <w:r>
        <w:rPr>
          <w:rFonts w:ascii="微软雅黑" w:hAnsi="微软雅黑" w:eastAsia="微软雅黑"/>
          <w:sz w:val="21"/>
        </w:rPr>
        <w:t>5%</w:t>
      </w:r>
      <w:r>
        <w:rPr>
          <w:rFonts w:ascii="宋体" w:hAnsi="宋体" w:eastAsia="宋体"/>
          <w:sz w:val="21"/>
        </w:rPr>
        <w:t>设定二氧化碳浓度。</w:t>
      </w:r>
    </w:p>
    <w:p>
      <w:pPr>
        <w:spacing w:line="0" w:lineRule="atLeast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>仪器简介：</w:t>
      </w:r>
      <w:r>
        <w:rPr>
          <w:rFonts w:ascii="宋体" w:hAnsi="宋体" w:eastAsia="宋体"/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121920</wp:posOffset>
                </wp:positionV>
                <wp:extent cx="5321300" cy="400685"/>
                <wp:effectExtent l="4445" t="5080" r="8255" b="13335"/>
                <wp:wrapNone/>
                <wp:docPr id="10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1300" cy="400685"/>
                        </a:xfrm>
                        <a:prstGeom prst="rect">
                          <a:avLst/>
                        </a:prstGeom>
                        <a:solidFill>
                          <a:srgbClr val="FBFBFB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-1.4pt;margin-top:9.6pt;height:31.55pt;width:419pt;z-index:-251657216;mso-width-relative:page;mso-height-relative:page;" fillcolor="#FBFBFB" filled="t" stroked="t" coordsize="21600,21600" o:allowincell="f" o:gfxdata="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BpAd3YAAAACAEA&#10;AA8AAAAAAAAAAQAgAAAAIgAAAGRycy9kb3ducmV2LnhtbFBLAQIUABQAAAAIAIdO4kBIZoVB4QEA&#10;ANEDAAAOAAAAAAAAAAEAIAAAACcBAABkcnMvZTJvRG9jLnhtbFBLBQYAAAAABgAGAFkBAAB6BQAA&#10;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39" w:lineRule="auto"/>
        <w:jc w:val="left"/>
        <w:rPr>
          <w:rFonts w:ascii="Times New Roman" w:hAnsi="Times New Roman" w:eastAsia="Times New Roman"/>
        </w:rPr>
      </w:pPr>
      <w:r>
        <w:rPr>
          <w:rFonts w:ascii="微软雅黑" w:hAnsi="微软雅黑" w:eastAsia="微软雅黑"/>
          <w:sz w:val="21"/>
          <w:highlight w:val="white"/>
        </w:rPr>
        <w:t xml:space="preserve">CO2 </w:t>
      </w:r>
      <w:r>
        <w:rPr>
          <w:rFonts w:ascii="宋体" w:hAnsi="宋体" w:eastAsia="宋体"/>
          <w:sz w:val="21"/>
          <w:highlight w:val="white"/>
        </w:rPr>
        <w:t>培养箱是细胞、组织、细菌培养的一种先进仪器。是开展免疫学、肿瘤学、遗传学及</w:t>
      </w:r>
    </w:p>
    <w:p>
      <w:pPr>
        <w:spacing w:line="0" w:lineRule="atLeast"/>
        <w:ind w:left="420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highlight w:val="white"/>
        </w:rPr>
        <w:t>生物工程所必须的关键设备，广泛应用于微生物、农业科学、试管婴儿、克隆实验、癌</w:t>
      </w:r>
    </w:p>
    <w:p>
      <w:pPr>
        <w:spacing w:line="0" w:lineRule="atLeast"/>
        <w:ind w:left="420"/>
        <w:jc w:val="left"/>
        <w:rPr>
          <w:rFonts w:ascii="宋体" w:hAnsi="宋体" w:eastAsia="宋体"/>
          <w:sz w:val="21"/>
          <w:highlight w:val="white"/>
        </w:rPr>
      </w:pPr>
      <w:r>
        <w:rPr>
          <w:rFonts w:ascii="宋体" w:hAnsi="宋体" w:eastAsia="宋体"/>
          <w:sz w:val="21"/>
          <w:highlight w:val="white"/>
        </w:rPr>
        <w:t>症实验等的硼究和生产。</w:t>
      </w:r>
    </w:p>
    <w:p>
      <w:pPr>
        <w:spacing w:line="0" w:lineRule="atLeast"/>
        <w:ind w:left="420"/>
        <w:jc w:val="left"/>
        <w:rPr>
          <w:rFonts w:ascii="宋体" w:hAnsi="宋体" w:eastAsia="宋体"/>
          <w:sz w:val="21"/>
          <w:highlight w:val="white"/>
        </w:rPr>
        <w:sectPr>
          <w:pgSz w:w="16845" w:h="11920" w:orient="landscape"/>
          <w:pgMar w:top="1800" w:right="1440" w:bottom="1780" w:left="1440" w:header="0" w:footer="0" w:gutter="0"/>
          <w:cols w:space="720" w:num="1"/>
          <w:docGrid w:linePitch="360" w:charSpace="0"/>
        </w:sectPr>
      </w:pPr>
    </w:p>
    <w:p>
      <w:pPr>
        <w:spacing w:line="171" w:lineRule="exact"/>
        <w:jc w:val="left"/>
        <w:rPr>
          <w:rFonts w:ascii="Times New Roman" w:hAnsi="Times New Roman" w:eastAsia="Times New Roman"/>
        </w:rPr>
      </w:pPr>
      <w:bookmarkStart w:id="1" w:name="page3"/>
      <w:bookmarkEnd w:id="1"/>
      <w:r>
        <w:rPr>
          <w:rFonts w:ascii="宋体" w:hAnsi="宋体" w:eastAsia="宋体"/>
          <w:sz w:val="21"/>
          <w:highlight w:val="white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5001895</wp:posOffset>
            </wp:positionH>
            <wp:positionV relativeFrom="page">
              <wp:posOffset>391795</wp:posOffset>
            </wp:positionV>
            <wp:extent cx="5321300" cy="2573655"/>
            <wp:effectExtent l="0" t="0" r="0" b="0"/>
            <wp:wrapNone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300" cy="2573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jc w:val="left"/>
        <w:rPr>
          <w:rFonts w:ascii="宋体" w:hAnsi="宋体" w:eastAsia="宋体"/>
          <w:color w:val="FF0000"/>
          <w:sz w:val="44"/>
          <w:highlight w:val="white"/>
        </w:rPr>
      </w:pPr>
      <w:r>
        <w:rPr>
          <w:rFonts w:hint="eastAsia" w:ascii="宋体" w:hAnsi="宋体" w:eastAsia="宋体"/>
          <w:sz w:val="21"/>
          <w:lang w:val="en-US" w:eastAsia="zh-CN"/>
        </w:rPr>
        <w:t>2、</w:t>
      </w:r>
      <w:r>
        <w:rPr>
          <w:rFonts w:ascii="宋体" w:hAnsi="宋体" w:eastAsia="宋体"/>
          <w:sz w:val="21"/>
        </w:rPr>
        <w:t>Eppendorf 移液器</w:t>
      </w:r>
    </w:p>
    <w:p>
      <w:pPr>
        <w:spacing w:line="200" w:lineRule="exact"/>
        <w:jc w:val="left"/>
        <w:rPr>
          <w:rFonts w:ascii="Times New Roman" w:hAnsi="Times New Roman" w:eastAsia="Times New Roman"/>
        </w:rPr>
      </w:pPr>
    </w:p>
    <w:p>
      <w:pPr>
        <w:spacing w:line="200" w:lineRule="exact"/>
        <w:jc w:val="left"/>
        <w:rPr>
          <w:rFonts w:ascii="Times New Roman" w:hAnsi="Times New Roman" w:eastAsia="Times New Roman"/>
        </w:rPr>
      </w:pPr>
    </w:p>
    <w:p>
      <w:pPr>
        <w:spacing w:line="239" w:lineRule="auto"/>
        <w:jc w:val="left"/>
        <w:rPr>
          <w:rFonts w:ascii="宋体" w:hAnsi="宋体" w:eastAsia="宋体"/>
          <w:sz w:val="21"/>
        </w:rPr>
      </w:pPr>
      <w:r>
        <w:rPr>
          <w:rFonts w:ascii="Wingdings" w:hAnsi="Wingdings" w:eastAsia="Wingdings"/>
          <w:sz w:val="21"/>
        </w:rPr>
        <w:t></w:t>
      </w:r>
      <w:r>
        <w:rPr>
          <w:rFonts w:ascii="宋体" w:hAnsi="宋体" w:eastAsia="宋体"/>
          <w:sz w:val="21"/>
        </w:rPr>
        <w:t>采用</w:t>
      </w:r>
      <w:r>
        <w:rPr>
          <w:rFonts w:ascii="Wingdings" w:hAnsi="Wingdings" w:eastAsia="Wingdings"/>
          <w:sz w:val="21"/>
        </w:rPr>
        <w:t xml:space="preserve"> </w:t>
      </w:r>
      <w:r>
        <w:rPr>
          <w:rFonts w:ascii="微软雅黑" w:hAnsi="微软雅黑" w:eastAsia="微软雅黑"/>
          <w:sz w:val="21"/>
        </w:rPr>
        <w:t>P</w:t>
      </w:r>
      <w:bookmarkStart w:id="2" w:name="_GoBack"/>
      <w:bookmarkEnd w:id="2"/>
      <w:r>
        <w:rPr>
          <w:rFonts w:ascii="微软雅黑" w:hAnsi="微软雅黑" w:eastAsia="微软雅黑"/>
          <w:sz w:val="21"/>
        </w:rPr>
        <w:t>erfectPiston</w:t>
      </w:r>
      <w:r>
        <w:rPr>
          <w:rFonts w:ascii="宋体" w:hAnsi="宋体" w:eastAsia="宋体"/>
          <w:sz w:val="21"/>
        </w:rPr>
        <w:t>™系统的高科技材质，</w:t>
      </w:r>
    </w:p>
    <w:p>
      <w:pPr>
        <w:spacing w:line="239" w:lineRule="auto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>坚固耐用，耐高温抗腐蚀</w:t>
      </w:r>
      <w:r>
        <w:rPr>
          <w:rFonts w:ascii="宋体" w:hAnsi="宋体" w:eastAsia="宋体"/>
          <w:sz w:val="21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186690</wp:posOffset>
                </wp:positionV>
                <wp:extent cx="3281045" cy="248285"/>
                <wp:effectExtent l="4445" t="4445" r="10160" b="13970"/>
                <wp:wrapNone/>
                <wp:docPr id="9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1045" cy="248285"/>
                        </a:xfrm>
                        <a:prstGeom prst="rect">
                          <a:avLst/>
                        </a:prstGeom>
                        <a:solidFill>
                          <a:srgbClr val="FBFBFB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0.05pt;margin-top:14.7pt;height:19.55pt;width:258.35pt;z-index:-251655168;mso-width-relative:page;mso-height-relative:page;" fillcolor="#FBFBFB" filled="t" stroked="t" coordsize="21600,21600" o:allowincell="f" o:gfxdata="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VmI6fWAAAABgEAAA8A&#10;AAAAAAAAAQAgAAAAIgAAAGRycy9kb3ducmV2LnhtbFBLAQIUABQAAAAIAIdO4kACCJH54AEAANED&#10;AAAOAAAAAAAAAAEAIAAAACUBAABkcnMvZTJvRG9jLnhtbFBLBQYAAAAABgAGAFkBAAB3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0" w:lineRule="atLeast"/>
        <w:jc w:val="left"/>
        <w:rPr>
          <w:rFonts w:ascii="Times New Roman" w:hAnsi="Times New Roman" w:eastAsia="Times New Roman"/>
        </w:rPr>
      </w:pPr>
      <w:r>
        <w:rPr>
          <w:rFonts w:ascii="Wingdings" w:hAnsi="Wingdings" w:eastAsia="Wingdings"/>
          <w:sz w:val="21"/>
        </w:rPr>
        <w:t></w:t>
      </w:r>
      <w:r>
        <w:rPr>
          <w:rFonts w:ascii="宋体" w:hAnsi="宋体" w:eastAsia="宋体"/>
          <w:sz w:val="21"/>
        </w:rPr>
        <w:t>可整支高温高压灭菌和紫外线灭菌，操作更安全</w:t>
      </w:r>
    </w:p>
    <w:p>
      <w:pPr>
        <w:spacing w:line="0" w:lineRule="atLeast"/>
        <w:jc w:val="left"/>
        <w:rPr>
          <w:rFonts w:ascii="宋体" w:hAnsi="宋体" w:eastAsia="宋体"/>
        </w:rPr>
      </w:pPr>
      <w:r>
        <w:rPr>
          <w:rFonts w:ascii="Wingdings" w:hAnsi="Wingdings" w:eastAsia="Wingdings"/>
        </w:rPr>
        <w:t></w:t>
      </w:r>
      <w:r>
        <w:rPr>
          <w:rFonts w:ascii="宋体" w:hAnsi="宋体" w:eastAsia="宋体"/>
        </w:rPr>
        <w:t>卓越人体工程学设计，重量轻，显著减少操作用力，</w:t>
      </w:r>
    </w:p>
    <w:p>
      <w:pPr>
        <w:spacing w:line="0" w:lineRule="atLeast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</w:rPr>
        <w:t>避免发生手部重复性劳损（</w:t>
      </w:r>
      <w:r>
        <w:rPr>
          <w:rFonts w:ascii="微软雅黑" w:hAnsi="微软雅黑" w:eastAsia="微软雅黑"/>
        </w:rPr>
        <w:t>RSI</w:t>
      </w:r>
      <w:r>
        <w:rPr>
          <w:rFonts w:ascii="宋体" w:hAnsi="宋体" w:eastAsia="宋体"/>
        </w:rPr>
        <w:t>）</w:t>
      </w:r>
    </w:p>
    <w:p>
      <w:pPr>
        <w:spacing w:line="0" w:lineRule="atLeast"/>
        <w:jc w:val="left"/>
        <w:rPr>
          <w:rFonts w:ascii="宋体" w:hAnsi="宋体" w:eastAsia="宋体"/>
          <w:sz w:val="21"/>
        </w:rPr>
      </w:pPr>
      <w:r>
        <w:rPr>
          <w:rFonts w:ascii="Wingdings" w:hAnsi="Wingdings" w:eastAsia="Wingdings"/>
          <w:sz w:val="21"/>
        </w:rPr>
        <w:t></w:t>
      </w:r>
      <w:r>
        <w:rPr>
          <w:rFonts w:ascii="宋体" w:hAnsi="宋体" w:eastAsia="宋体"/>
          <w:sz w:val="21"/>
        </w:rPr>
        <w:t>新增伸缩式弹性吸嘴设计，确保吸头装配的</w:t>
      </w:r>
    </w:p>
    <w:p>
      <w:pPr>
        <w:spacing w:line="0" w:lineRule="atLeast"/>
        <w:jc w:val="left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21"/>
        </w:rPr>
        <w:t>气密性和移液均一性</w:t>
      </w:r>
    </w:p>
    <w:p>
      <w:pPr>
        <w:spacing w:line="0" w:lineRule="atLeast"/>
        <w:jc w:val="left"/>
        <w:rPr>
          <w:rFonts w:ascii="宋体" w:hAnsi="宋体" w:eastAsia="宋体"/>
          <w:sz w:val="21"/>
        </w:rPr>
      </w:pPr>
      <w:r>
        <w:rPr>
          <w:rFonts w:ascii="Wingdings" w:hAnsi="Wingdings" w:eastAsia="Wingdings"/>
          <w:sz w:val="21"/>
        </w:rPr>
        <w:t></w:t>
      </w:r>
      <w:r>
        <w:rPr>
          <w:rFonts w:ascii="宋体" w:hAnsi="宋体" w:eastAsia="宋体"/>
          <w:sz w:val="21"/>
        </w:rPr>
        <w:t>新增密度调节窗口，适用于不同密度的液体，通用性更广泛</w:t>
      </w:r>
    </w:p>
    <w:p>
      <w:pPr>
        <w:spacing w:line="0" w:lineRule="atLeast"/>
        <w:jc w:val="left"/>
        <w:rPr>
          <w:rFonts w:ascii="宋体" w:hAnsi="宋体" w:eastAsia="宋体"/>
          <w:sz w:val="21"/>
        </w:rPr>
      </w:pPr>
    </w:p>
    <w:p>
      <w:pPr>
        <w:spacing w:line="0" w:lineRule="atLeast"/>
        <w:jc w:val="left"/>
        <w:rPr>
          <w:rFonts w:hint="eastAsia" w:ascii="宋体" w:hAnsi="宋体" w:eastAsia="宋体"/>
          <w:b/>
          <w:bCs/>
          <w:sz w:val="21"/>
          <w:lang w:eastAsia="zh-CN"/>
        </w:rPr>
      </w:pPr>
      <w:r>
        <w:rPr>
          <w:rFonts w:hint="eastAsia" w:ascii="宋体" w:hAnsi="宋体" w:eastAsia="宋体"/>
          <w:b/>
          <w:bCs/>
          <w:sz w:val="21"/>
          <w:lang w:eastAsia="zh-CN"/>
        </w:rPr>
        <w:t>二、</w:t>
      </w:r>
      <w:r>
        <w:rPr>
          <w:rStyle w:val="52"/>
          <w:b/>
          <w:bCs/>
          <w:lang w:val="en-US" w:eastAsia="zh-CN" w:bidi="ar"/>
        </w:rPr>
        <w:t>超净工作台</w:t>
      </w:r>
    </w:p>
    <w:p>
      <w:pPr>
        <w:spacing w:line="0" w:lineRule="atLeast"/>
        <w:jc w:val="left"/>
        <w:rPr>
          <w:rFonts w:ascii="宋体" w:hAnsi="宋体" w:eastAsia="宋体"/>
          <w:sz w:val="21"/>
        </w:rPr>
      </w:pPr>
    </w:p>
    <w:p>
      <w:pPr>
        <w:spacing w:line="200" w:lineRule="exact"/>
        <w:jc w:val="left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1、技术参数</w:t>
      </w:r>
    </w:p>
    <w:tbl>
      <w:tblPr>
        <w:tblStyle w:val="19"/>
        <w:tblW w:w="81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21"/>
        <w:gridCol w:w="4008"/>
        <w:gridCol w:w="32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参数名称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输入功率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微软雅黑" w:hAnsi="微软雅黑" w:eastAsia="微软雅黑" w:cs="微软雅黑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250VA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高效过滤器规格和数量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820*600*50*1 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荧光灯紫外灯规格和数量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14w*1 个/8w*1 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适用人数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单人单面/simple/S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工作区尺寸（</w:t>
            </w:r>
            <w:r>
              <w:rPr>
                <w:rStyle w:val="51"/>
                <w:lang w:val="en-US" w:eastAsia="zh-CN" w:bidi="ar"/>
              </w:rPr>
              <w:t>mm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微软雅黑" w:hAnsi="微软雅黑" w:eastAsia="微软雅黑" w:cs="微软雅黑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870</w:t>
            </w:r>
            <w:r>
              <w:rPr>
                <w:rStyle w:val="50"/>
                <w:rFonts w:eastAsia="微软雅黑"/>
                <w:lang w:val="en-US" w:eastAsia="zh-CN" w:bidi="ar"/>
              </w:rPr>
              <w:t>×</w:t>
            </w:r>
            <w:r>
              <w:rPr>
                <w:rStyle w:val="51"/>
                <w:lang w:val="en-US" w:eastAsia="zh-CN" w:bidi="ar"/>
              </w:rPr>
              <w:t xml:space="preserve"> 690</w:t>
            </w:r>
            <w:r>
              <w:rPr>
                <w:rStyle w:val="50"/>
                <w:rFonts w:eastAsia="微软雅黑"/>
                <w:lang w:val="en-US" w:eastAsia="zh-CN" w:bidi="ar"/>
              </w:rPr>
              <w:t>×</w:t>
            </w:r>
            <w:r>
              <w:rPr>
                <w:rStyle w:val="51"/>
                <w:lang w:val="en-US" w:eastAsia="zh-CN" w:bidi="ar"/>
              </w:rPr>
              <w:t xml:space="preserve"> 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外形尺寸（</w:t>
            </w:r>
            <w:r>
              <w:rPr>
                <w:rStyle w:val="51"/>
                <w:lang w:val="en-US" w:eastAsia="zh-CN" w:bidi="ar"/>
              </w:rPr>
              <w:t>mm</w:t>
            </w:r>
            <w:r>
              <w:rPr>
                <w:rStyle w:val="54"/>
                <w:lang w:val="en-US" w:eastAsia="zh-CN" w:bidi="ar"/>
              </w:rPr>
              <w:t xml:space="preserve"> ）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微软雅黑" w:hAnsi="微软雅黑" w:eastAsia="微软雅黑" w:cs="微软雅黑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1010</w:t>
            </w:r>
            <w:r>
              <w:rPr>
                <w:rStyle w:val="50"/>
                <w:rFonts w:eastAsia="微软雅黑"/>
                <w:lang w:val="en-US" w:eastAsia="zh-CN" w:bidi="ar"/>
              </w:rPr>
              <w:t>×</w:t>
            </w:r>
            <w:r>
              <w:rPr>
                <w:rStyle w:val="51"/>
                <w:lang w:val="en-US" w:eastAsia="zh-CN" w:bidi="ar"/>
              </w:rPr>
              <w:t>730</w:t>
            </w:r>
            <w:r>
              <w:rPr>
                <w:rStyle w:val="50"/>
                <w:rFonts w:eastAsia="微软雅黑"/>
                <w:lang w:val="en-US" w:eastAsia="zh-CN" w:bidi="ar"/>
              </w:rPr>
              <w:t>×</w:t>
            </w:r>
            <w:r>
              <w:rPr>
                <w:rStyle w:val="51"/>
                <w:lang w:val="en-US" w:eastAsia="zh-CN" w:bidi="ar"/>
              </w:rPr>
              <w:t>1600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重量（</w:t>
            </w:r>
            <w:r>
              <w:rPr>
                <w:rStyle w:val="51"/>
                <w:lang w:val="en-US" w:eastAsia="zh-CN" w:bidi="ar"/>
              </w:rPr>
              <w:t>kg</w:t>
            </w:r>
            <w:r>
              <w:rPr>
                <w:rStyle w:val="54"/>
                <w:lang w:val="en-US" w:eastAsia="zh-CN" w:bidi="ar"/>
              </w:rPr>
              <w:t xml:space="preserve"> ）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微软雅黑" w:hAnsi="微软雅黑" w:eastAsia="微软雅黑" w:cs="微软雅黑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噪声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≤62db(A)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照度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Style w:val="51"/>
                <w:lang w:val="en-US" w:eastAsia="zh-CN" w:bidi="ar"/>
              </w:rPr>
              <w:t>300Lx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444444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444444"/>
                <w:kern w:val="0"/>
                <w:sz w:val="21"/>
                <w:szCs w:val="21"/>
                <w:u w:val="none"/>
                <w:lang w:val="en-US" w:eastAsia="zh-CN" w:bidi="ar"/>
              </w:rPr>
              <w:t>平均风速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≥0.3m/s(可调)</w:t>
            </w:r>
          </w:p>
        </w:tc>
      </w:tr>
    </w:tbl>
    <w:p>
      <w:pPr>
        <w:numPr>
          <w:ilvl w:val="0"/>
          <w:numId w:val="1"/>
        </w:numPr>
        <w:spacing w:line="395" w:lineRule="exact"/>
        <w:jc w:val="left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参考式样</w:t>
      </w:r>
    </w:p>
    <w:p>
      <w:pPr>
        <w:numPr>
          <w:ilvl w:val="0"/>
          <w:numId w:val="0"/>
        </w:numPr>
        <w:spacing w:line="395" w:lineRule="exact"/>
        <w:jc w:val="left"/>
        <w:rPr>
          <w:rFonts w:hint="eastAsia" w:ascii="Times New Roman" w:hAnsi="Times New Roman" w:eastAsia="宋体"/>
          <w:lang w:val="en-US" w:eastAsia="zh-CN"/>
        </w:rPr>
      </w:pPr>
      <w:r>
        <w:rPr>
          <w:rFonts w:ascii="Times New Roman" w:hAnsi="Times New Roman" w:eastAsia="Times New Roman"/>
          <w:sz w:val="4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133350</wp:posOffset>
            </wp:positionH>
            <wp:positionV relativeFrom="paragraph">
              <wp:posOffset>81280</wp:posOffset>
            </wp:positionV>
            <wp:extent cx="4295140" cy="2701925"/>
            <wp:effectExtent l="0" t="0" r="10160" b="3175"/>
            <wp:wrapNone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rcRect t="26343" r="12161" b="16917"/>
                    <a:stretch>
                      <a:fillRect/>
                    </a:stretch>
                  </pic:blipFill>
                  <pic:spPr>
                    <a:xfrm>
                      <a:off x="0" y="0"/>
                      <a:ext cx="4295140" cy="270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7"/>
        <w:widowControl/>
        <w:jc w:val="left"/>
        <w:rPr>
          <w:rFonts w:hint="eastAsia" w:cs="Times New Roman"/>
          <w:u w:val="none"/>
          <w:lang w:val="zh-TW"/>
        </w:rPr>
      </w:pPr>
    </w:p>
    <w:sectPr>
      <w:pgSz w:w="11900" w:h="16840"/>
      <w:pgMar w:top="851" w:right="680" w:bottom="851" w:left="6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11C6B"/>
    <w:multiLevelType w:val="singleLevel"/>
    <w:tmpl w:val="5A011C6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B1"/>
    <w:rsid w:val="00005524"/>
    <w:rsid w:val="00015C6C"/>
    <w:rsid w:val="00032A3B"/>
    <w:rsid w:val="00041CCC"/>
    <w:rsid w:val="00071B14"/>
    <w:rsid w:val="00077AF5"/>
    <w:rsid w:val="000950C5"/>
    <w:rsid w:val="000D2EAF"/>
    <w:rsid w:val="000E5872"/>
    <w:rsid w:val="000E7123"/>
    <w:rsid w:val="00116FE9"/>
    <w:rsid w:val="00127434"/>
    <w:rsid w:val="0018541E"/>
    <w:rsid w:val="001B12CD"/>
    <w:rsid w:val="00204D93"/>
    <w:rsid w:val="00216743"/>
    <w:rsid w:val="00254285"/>
    <w:rsid w:val="002977C4"/>
    <w:rsid w:val="002D5CF1"/>
    <w:rsid w:val="00310F0A"/>
    <w:rsid w:val="00340E4D"/>
    <w:rsid w:val="003F2C65"/>
    <w:rsid w:val="0044071E"/>
    <w:rsid w:val="00487116"/>
    <w:rsid w:val="00513B67"/>
    <w:rsid w:val="0055405A"/>
    <w:rsid w:val="005629E2"/>
    <w:rsid w:val="005746CE"/>
    <w:rsid w:val="00574B72"/>
    <w:rsid w:val="00577B01"/>
    <w:rsid w:val="005C5FD6"/>
    <w:rsid w:val="0065179B"/>
    <w:rsid w:val="006646C9"/>
    <w:rsid w:val="0067354A"/>
    <w:rsid w:val="00686E0F"/>
    <w:rsid w:val="006A7D0C"/>
    <w:rsid w:val="006B07C5"/>
    <w:rsid w:val="006E03B8"/>
    <w:rsid w:val="006E2372"/>
    <w:rsid w:val="007207DB"/>
    <w:rsid w:val="00731DF9"/>
    <w:rsid w:val="008022F8"/>
    <w:rsid w:val="0083587A"/>
    <w:rsid w:val="008515E7"/>
    <w:rsid w:val="00894244"/>
    <w:rsid w:val="00897141"/>
    <w:rsid w:val="008E2BA7"/>
    <w:rsid w:val="00901CBE"/>
    <w:rsid w:val="00922698"/>
    <w:rsid w:val="00926C9A"/>
    <w:rsid w:val="00931BF4"/>
    <w:rsid w:val="00941CC6"/>
    <w:rsid w:val="0097060C"/>
    <w:rsid w:val="00973B92"/>
    <w:rsid w:val="009750EC"/>
    <w:rsid w:val="00995AAF"/>
    <w:rsid w:val="009A1BA3"/>
    <w:rsid w:val="009C01BA"/>
    <w:rsid w:val="00A02E61"/>
    <w:rsid w:val="00A13EA3"/>
    <w:rsid w:val="00A2305B"/>
    <w:rsid w:val="00A2753D"/>
    <w:rsid w:val="00A53D9C"/>
    <w:rsid w:val="00A561AD"/>
    <w:rsid w:val="00A6439D"/>
    <w:rsid w:val="00A75612"/>
    <w:rsid w:val="00B23905"/>
    <w:rsid w:val="00B52D7B"/>
    <w:rsid w:val="00B62CF5"/>
    <w:rsid w:val="00B70200"/>
    <w:rsid w:val="00BA595B"/>
    <w:rsid w:val="00BC2198"/>
    <w:rsid w:val="00C62264"/>
    <w:rsid w:val="00CA58A7"/>
    <w:rsid w:val="00D06D2D"/>
    <w:rsid w:val="00D07061"/>
    <w:rsid w:val="00D20897"/>
    <w:rsid w:val="00D53DC1"/>
    <w:rsid w:val="00D61766"/>
    <w:rsid w:val="00D64297"/>
    <w:rsid w:val="00DB4F13"/>
    <w:rsid w:val="00DF2A5A"/>
    <w:rsid w:val="00E23789"/>
    <w:rsid w:val="00E34825"/>
    <w:rsid w:val="00E429A6"/>
    <w:rsid w:val="00E46D12"/>
    <w:rsid w:val="00E55AB1"/>
    <w:rsid w:val="00E607ED"/>
    <w:rsid w:val="00EA150B"/>
    <w:rsid w:val="00F105B1"/>
    <w:rsid w:val="00F23016"/>
    <w:rsid w:val="00F44CB6"/>
    <w:rsid w:val="00F905F9"/>
    <w:rsid w:val="00FA394C"/>
    <w:rsid w:val="00FC50F2"/>
    <w:rsid w:val="00FD04EF"/>
    <w:rsid w:val="00FD0D02"/>
    <w:rsid w:val="00FF5433"/>
    <w:rsid w:val="086C2185"/>
    <w:rsid w:val="0EB645D1"/>
    <w:rsid w:val="0EFC153A"/>
    <w:rsid w:val="15812212"/>
    <w:rsid w:val="32787ED3"/>
    <w:rsid w:val="3E1F2835"/>
    <w:rsid w:val="4A20113D"/>
    <w:rsid w:val="4AE01A8B"/>
    <w:rsid w:val="5E1C151E"/>
    <w:rsid w:val="619769BF"/>
    <w:rsid w:val="6202525B"/>
    <w:rsid w:val="68645D0F"/>
    <w:rsid w:val="758A3A3B"/>
    <w:rsid w:val="76A35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sz w:val="28"/>
      <w:szCs w:val="28"/>
      <w:lang w:eastAsia="zh-CN"/>
    </w:rPr>
  </w:style>
  <w:style w:type="paragraph" w:styleId="3">
    <w:name w:val="heading 2"/>
    <w:basedOn w:val="1"/>
    <w:next w:val="1"/>
    <w:link w:val="21"/>
    <w:unhideWhenUsed/>
    <w:qFormat/>
    <w:uiPriority w:val="9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lang w:eastAsia="zh-CN"/>
    </w:rPr>
  </w:style>
  <w:style w:type="paragraph" w:styleId="4">
    <w:name w:val="heading 3"/>
    <w:basedOn w:val="1"/>
    <w:next w:val="1"/>
    <w:link w:val="22"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lang w:eastAsia="zh-CN"/>
    </w:rPr>
  </w:style>
  <w:style w:type="paragraph" w:styleId="5">
    <w:name w:val="heading 4"/>
    <w:basedOn w:val="1"/>
    <w:next w:val="1"/>
    <w:link w:val="23"/>
    <w:unhideWhenUsed/>
    <w:qFormat/>
    <w:uiPriority w:val="9"/>
    <w:pPr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6">
    <w:name w:val="heading 5"/>
    <w:basedOn w:val="1"/>
    <w:next w:val="1"/>
    <w:link w:val="24"/>
    <w:unhideWhenUsed/>
    <w:qFormat/>
    <w:uiPriority w:val="9"/>
    <w:pPr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7">
    <w:name w:val="heading 6"/>
    <w:basedOn w:val="1"/>
    <w:next w:val="1"/>
    <w:link w:val="25"/>
    <w:unhideWhenUsed/>
    <w:qFormat/>
    <w:uiPriority w:val="9"/>
    <w:pPr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sz w:val="22"/>
      <w:szCs w:val="22"/>
      <w:lang w:eastAsia="zh-CN"/>
    </w:rPr>
  </w:style>
  <w:style w:type="paragraph" w:styleId="8">
    <w:name w:val="heading 7"/>
    <w:basedOn w:val="1"/>
    <w:next w:val="1"/>
    <w:link w:val="26"/>
    <w:unhideWhenUsed/>
    <w:qFormat/>
    <w:uiPriority w:val="9"/>
    <w:pPr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sz w:val="22"/>
      <w:szCs w:val="22"/>
      <w:lang w:eastAsia="zh-CN"/>
    </w:rPr>
  </w:style>
  <w:style w:type="paragraph" w:styleId="9">
    <w:name w:val="heading 8"/>
    <w:basedOn w:val="1"/>
    <w:next w:val="1"/>
    <w:link w:val="27"/>
    <w:unhideWhenUsed/>
    <w:qFormat/>
    <w:uiPriority w:val="9"/>
    <w:pPr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sz w:val="20"/>
      <w:szCs w:val="20"/>
      <w:lang w:eastAsia="zh-CN"/>
    </w:rPr>
  </w:style>
  <w:style w:type="paragraph" w:styleId="10">
    <w:name w:val="heading 9"/>
    <w:basedOn w:val="1"/>
    <w:next w:val="1"/>
    <w:link w:val="28"/>
    <w:unhideWhenUsed/>
    <w:qFormat/>
    <w:uiPriority w:val="9"/>
    <w:pPr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sz w:val="20"/>
      <w:szCs w:val="20"/>
      <w:lang w:eastAsia="zh-CN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caps/>
      <w:spacing w:val="10"/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spacing w:after="200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4">
    <w:name w:val="Subtitle"/>
    <w:basedOn w:val="1"/>
    <w:next w:val="1"/>
    <w:link w:val="30"/>
    <w:qFormat/>
    <w:uiPriority w:val="11"/>
    <w:pPr>
      <w:spacing w:after="560"/>
      <w:jc w:val="center"/>
    </w:pPr>
    <w:rPr>
      <w:rFonts w:asciiTheme="majorHAnsi" w:hAnsiTheme="majorHAnsi" w:eastAsiaTheme="majorEastAsia" w:cstheme="majorBidi"/>
      <w:caps/>
      <w:spacing w:val="20"/>
      <w:sz w:val="18"/>
      <w:szCs w:val="18"/>
      <w:lang w:eastAsia="zh-CN"/>
    </w:rPr>
  </w:style>
  <w:style w:type="paragraph" w:styleId="15">
    <w:name w:val="Title"/>
    <w:basedOn w:val="1"/>
    <w:next w:val="1"/>
    <w:link w:val="29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sz w:val="44"/>
      <w:szCs w:val="44"/>
      <w:lang w:eastAsia="zh-CN"/>
    </w:rPr>
  </w:style>
  <w:style w:type="character" w:styleId="17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18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6"/>
    <w:link w:val="2"/>
    <w:qFormat/>
    <w:uiPriority w:val="9"/>
    <w:rPr>
      <w:caps/>
      <w:color w:val="632523" w:themeColor="accent2" w:themeShade="80"/>
      <w:spacing w:val="20"/>
      <w:sz w:val="28"/>
      <w:szCs w:val="28"/>
    </w:rPr>
  </w:style>
  <w:style w:type="character" w:customStyle="1" w:styleId="21">
    <w:name w:val="标题 2 Char"/>
    <w:basedOn w:val="16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2">
    <w:name w:val="标题 3 Char"/>
    <w:basedOn w:val="16"/>
    <w:link w:val="4"/>
    <w:semiHidden/>
    <w:qFormat/>
    <w:uiPriority w:val="9"/>
    <w:rPr>
      <w:caps/>
      <w:color w:val="632523" w:themeColor="accent2" w:themeShade="80"/>
      <w:sz w:val="24"/>
      <w:szCs w:val="24"/>
    </w:rPr>
  </w:style>
  <w:style w:type="character" w:customStyle="1" w:styleId="23">
    <w:name w:val="标题 4 Char"/>
    <w:basedOn w:val="16"/>
    <w:link w:val="5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4">
    <w:name w:val="标题 5 Char"/>
    <w:basedOn w:val="16"/>
    <w:link w:val="6"/>
    <w:semiHidden/>
    <w:uiPriority w:val="9"/>
    <w:rPr>
      <w:caps/>
      <w:color w:val="632523" w:themeColor="accent2" w:themeShade="80"/>
      <w:spacing w:val="10"/>
    </w:rPr>
  </w:style>
  <w:style w:type="character" w:customStyle="1" w:styleId="25">
    <w:name w:val="标题 6 Char"/>
    <w:basedOn w:val="16"/>
    <w:link w:val="7"/>
    <w:semiHidden/>
    <w:qFormat/>
    <w:uiPriority w:val="9"/>
    <w:rPr>
      <w:caps/>
      <w:color w:val="953735" w:themeColor="accent2" w:themeShade="BF"/>
      <w:spacing w:val="10"/>
    </w:rPr>
  </w:style>
  <w:style w:type="character" w:customStyle="1" w:styleId="26">
    <w:name w:val="标题 7 Char"/>
    <w:basedOn w:val="16"/>
    <w:link w:val="8"/>
    <w:semiHidden/>
    <w:uiPriority w:val="9"/>
    <w:rPr>
      <w:i/>
      <w:iCs/>
      <w:caps/>
      <w:color w:val="953735" w:themeColor="accent2" w:themeShade="BF"/>
      <w:spacing w:val="10"/>
    </w:rPr>
  </w:style>
  <w:style w:type="character" w:customStyle="1" w:styleId="27">
    <w:name w:val="标题 8 Char"/>
    <w:basedOn w:val="16"/>
    <w:link w:val="9"/>
    <w:semiHidden/>
    <w:qFormat/>
    <w:uiPriority w:val="9"/>
    <w:rPr>
      <w:caps/>
      <w:spacing w:val="10"/>
      <w:sz w:val="20"/>
      <w:szCs w:val="20"/>
    </w:rPr>
  </w:style>
  <w:style w:type="character" w:customStyle="1" w:styleId="28">
    <w:name w:val="标题 9 Char"/>
    <w:basedOn w:val="16"/>
    <w:link w:val="10"/>
    <w:semiHidden/>
    <w:qFormat/>
    <w:uiPriority w:val="9"/>
    <w:rPr>
      <w:i/>
      <w:iCs/>
      <w:caps/>
      <w:spacing w:val="10"/>
      <w:sz w:val="20"/>
      <w:szCs w:val="20"/>
    </w:rPr>
  </w:style>
  <w:style w:type="character" w:customStyle="1" w:styleId="29">
    <w:name w:val="标题 Char"/>
    <w:basedOn w:val="16"/>
    <w:link w:val="15"/>
    <w:qFormat/>
    <w:uiPriority w:val="10"/>
    <w:rPr>
      <w:caps/>
      <w:color w:val="632523" w:themeColor="accent2" w:themeShade="80"/>
      <w:spacing w:val="50"/>
      <w:sz w:val="44"/>
      <w:szCs w:val="44"/>
    </w:rPr>
  </w:style>
  <w:style w:type="character" w:customStyle="1" w:styleId="30">
    <w:name w:val="副标题 Char"/>
    <w:basedOn w:val="16"/>
    <w:link w:val="14"/>
    <w:qFormat/>
    <w:uiPriority w:val="11"/>
    <w:rPr>
      <w:caps/>
      <w:spacing w:val="20"/>
      <w:sz w:val="18"/>
      <w:szCs w:val="18"/>
    </w:rPr>
  </w:style>
  <w:style w:type="paragraph" w:customStyle="1" w:styleId="31">
    <w:name w:val="无间隔1"/>
    <w:basedOn w:val="1"/>
    <w:link w:val="32"/>
    <w:qFormat/>
    <w:uiPriority w:val="1"/>
    <w:rPr>
      <w:rFonts w:asciiTheme="majorHAnsi" w:hAnsiTheme="majorHAnsi" w:eastAsiaTheme="majorEastAsia" w:cstheme="majorBidi"/>
      <w:sz w:val="22"/>
      <w:szCs w:val="22"/>
      <w:lang w:eastAsia="zh-CN"/>
    </w:rPr>
  </w:style>
  <w:style w:type="character" w:customStyle="1" w:styleId="32">
    <w:name w:val="无间隔 Char"/>
    <w:basedOn w:val="16"/>
    <w:link w:val="31"/>
    <w:qFormat/>
    <w:uiPriority w:val="1"/>
  </w:style>
  <w:style w:type="paragraph" w:customStyle="1" w:styleId="33">
    <w:name w:val="列出段落1"/>
    <w:basedOn w:val="1"/>
    <w:qFormat/>
    <w:uiPriority w:val="34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sz w:val="22"/>
      <w:szCs w:val="22"/>
      <w:lang w:eastAsia="zh-CN"/>
    </w:rPr>
  </w:style>
  <w:style w:type="paragraph" w:customStyle="1" w:styleId="34">
    <w:name w:val="引用1"/>
    <w:basedOn w:val="1"/>
    <w:next w:val="1"/>
    <w:link w:val="35"/>
    <w:qFormat/>
    <w:uiPriority w:val="29"/>
    <w:pPr>
      <w:spacing w:after="200" w:line="252" w:lineRule="auto"/>
    </w:pPr>
    <w:rPr>
      <w:rFonts w:asciiTheme="majorHAnsi" w:hAnsiTheme="majorHAnsi" w:eastAsiaTheme="majorEastAsia" w:cstheme="majorBidi"/>
      <w:i/>
      <w:iCs/>
      <w:sz w:val="22"/>
      <w:szCs w:val="22"/>
      <w:lang w:eastAsia="zh-CN"/>
    </w:rPr>
  </w:style>
  <w:style w:type="character" w:customStyle="1" w:styleId="35">
    <w:name w:val="引用 Char"/>
    <w:basedOn w:val="16"/>
    <w:link w:val="34"/>
    <w:qFormat/>
    <w:uiPriority w:val="29"/>
    <w:rPr>
      <w:i/>
      <w:iCs/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sz w:val="20"/>
      <w:szCs w:val="20"/>
      <w:lang w:eastAsia="zh-CN"/>
    </w:rPr>
  </w:style>
  <w:style w:type="character" w:customStyle="1" w:styleId="37">
    <w:name w:val="明显引用 Char"/>
    <w:basedOn w:val="16"/>
    <w:link w:val="36"/>
    <w:qFormat/>
    <w:uiPriority w:val="30"/>
    <w:rPr>
      <w:caps/>
      <w:color w:val="632523" w:themeColor="accent2" w:themeShade="80"/>
      <w:spacing w:val="5"/>
      <w:sz w:val="20"/>
      <w:szCs w:val="20"/>
    </w:rPr>
  </w:style>
  <w:style w:type="character" w:customStyle="1" w:styleId="38">
    <w:name w:val="不明显强调1"/>
    <w:qFormat/>
    <w:uiPriority w:val="19"/>
    <w:rPr>
      <w:i/>
      <w:iCs/>
    </w:rPr>
  </w:style>
  <w:style w:type="character" w:customStyle="1" w:styleId="39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不明显参考1"/>
    <w:basedOn w:val="16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1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2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眉 Char"/>
    <w:basedOn w:val="16"/>
    <w:link w:val="13"/>
    <w:qFormat/>
    <w:uiPriority w:val="99"/>
    <w:rPr>
      <w:sz w:val="18"/>
      <w:szCs w:val="18"/>
    </w:rPr>
  </w:style>
  <w:style w:type="character" w:customStyle="1" w:styleId="45">
    <w:name w:val="页脚 Char"/>
    <w:basedOn w:val="16"/>
    <w:link w:val="12"/>
    <w:qFormat/>
    <w:uiPriority w:val="99"/>
    <w:rPr>
      <w:sz w:val="18"/>
      <w:szCs w:val="18"/>
    </w:rPr>
  </w:style>
  <w:style w:type="table" w:customStyle="1" w:styleId="46">
    <w:name w:val="Table Normal"/>
    <w:qFormat/>
    <w:uiPriority w:val="0"/>
    <w:rPr>
      <w:rFonts w:ascii="Times New Roman" w:hAnsi="Times New Roman" w:eastAsia="宋体" w:cs="Times New Roma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1"/>
      <w:szCs w:val="21"/>
      <w:u w:val="double" w:color="000000"/>
      <w:lang w:val="en-US" w:eastAsia="zh-CN" w:bidi="ar-SA"/>
    </w:rPr>
  </w:style>
  <w:style w:type="character" w:customStyle="1" w:styleId="48">
    <w:name w:val="font01"/>
    <w:basedOn w:val="16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9">
    <w:name w:val="font11"/>
    <w:basedOn w:val="16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0">
    <w:name w:val="font51"/>
    <w:basedOn w:val="16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1">
    <w:name w:val="font41"/>
    <w:basedOn w:val="16"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52">
    <w:name w:val="font31"/>
    <w:basedOn w:val="1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3">
    <w:name w:val="font61"/>
    <w:basedOn w:val="16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54">
    <w:name w:val="font81"/>
    <w:basedOn w:val="16"/>
    <w:uiPriority w:val="0"/>
    <w:rPr>
      <w:rFonts w:hint="eastAsia" w:ascii="宋体" w:hAnsi="宋体" w:eastAsia="宋体" w:cs="宋体"/>
      <w:color w:val="444444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121</Words>
  <Characters>693</Characters>
  <Lines>5</Lines>
  <Paragraphs>1</Paragraphs>
  <ScaleCrop>false</ScaleCrop>
  <LinksUpToDate>false</LinksUpToDate>
  <CharactersWithSpaces>813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2017-03-24T09:00:00Z</dcterms:created>
  <dc:creator>AutoBVT</dc:creator>
  <cp:lastModifiedBy>王俊</cp:lastModifiedBy>
  <dcterms:modified xsi:type="dcterms:W3CDTF">2017-11-07T06:45:25Z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