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8"/>
          <w:szCs w:val="28"/>
          <w:u w:val="none"/>
          <w:lang w:eastAsia="zh-CN"/>
        </w:rPr>
      </w:pPr>
      <w:r>
        <w:rPr>
          <w:rFonts w:hint="eastAsia"/>
          <w:b/>
          <w:bCs/>
          <w:sz w:val="36"/>
          <w:szCs w:val="36"/>
          <w:u w:val="none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3：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eastAsia="zh-CN"/>
        </w:rPr>
        <w:t>海洋与气象学院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体视显微镜购置（联系老师：孔老师18934218210）</w:t>
      </w:r>
    </w:p>
    <w:tbl>
      <w:tblPr>
        <w:tblStyle w:val="46"/>
        <w:tblW w:w="13480" w:type="dxa"/>
        <w:jc w:val="center"/>
        <w:tblInd w:w="-1342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024"/>
        <w:gridCol w:w="1300"/>
        <w:gridCol w:w="6911"/>
        <w:gridCol w:w="711"/>
        <w:gridCol w:w="1052"/>
        <w:gridCol w:w="712"/>
        <w:gridCol w:w="990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  <w:jc w:val="center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序号</w:t>
            </w:r>
          </w:p>
        </w:tc>
        <w:tc>
          <w:tcPr>
            <w:tcW w:w="10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申购</w:t>
            </w: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货物名称</w:t>
            </w:r>
          </w:p>
        </w:tc>
        <w:tc>
          <w:tcPr>
            <w:tcW w:w="1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建议规格型号</w:t>
            </w:r>
          </w:p>
        </w:tc>
        <w:tc>
          <w:tcPr>
            <w:tcW w:w="6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技术参数及配置、商务条款和附件</w:t>
            </w:r>
          </w:p>
        </w:tc>
        <w:tc>
          <w:tcPr>
            <w:tcW w:w="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  <w:b/>
                <w:bCs/>
                <w:caps/>
                <w:u w:val="none"/>
                <w:lang w:val="zh-TW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币种</w:t>
            </w:r>
          </w:p>
        </w:tc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单价（元）</w:t>
            </w:r>
          </w:p>
        </w:tc>
        <w:tc>
          <w:tcPr>
            <w:tcW w:w="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数量</w:t>
            </w: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（单位）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小计</w:t>
            </w: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（元）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7" w:hRule="atLeast"/>
          <w:jc w:val="center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</w:pPr>
            <w:r>
              <w:rPr>
                <w:u w:val="none"/>
                <w:lang w:val="zh-TW" w:eastAsia="zh-TW"/>
              </w:rPr>
              <w:t>1</w:t>
            </w:r>
          </w:p>
        </w:tc>
        <w:tc>
          <w:tcPr>
            <w:tcW w:w="10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</w:pPr>
            <w:r>
              <w:rPr>
                <w:rFonts w:hint="eastAsia" w:ascii="宋体" w:hAnsi="宋体" w:eastAsia="宋体" w:cs="宋体"/>
                <w:u w:val="none"/>
                <w:lang w:val="zh-TW" w:eastAsia="zh-TW"/>
              </w:rPr>
              <w:t>体视显微镜</w:t>
            </w:r>
          </w:p>
        </w:tc>
        <w:tc>
          <w:tcPr>
            <w:tcW w:w="1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  <w:rPr>
                <w:rFonts w:ascii="宋体" w:hAnsi="宋体" w:eastAsia="宋体" w:cs="宋体"/>
                <w:u w:val="none"/>
                <w:lang w:val="zh-TW" w:eastAsia="zh-TW"/>
              </w:rPr>
            </w:pPr>
            <w:r>
              <w:rPr>
                <w:rFonts w:ascii="宋体" w:hAnsi="宋体" w:eastAsia="宋体" w:cs="宋体"/>
                <w:u w:val="none"/>
                <w:lang w:val="zh-TW" w:eastAsia="zh-TW"/>
              </w:rPr>
              <w:t>NikonSMZ745T</w:t>
            </w:r>
          </w:p>
        </w:tc>
        <w:tc>
          <w:tcPr>
            <w:tcW w:w="6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340" w:lineRule="exact"/>
              <w:rPr>
                <w:rFonts w:ascii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  <w:lang w:eastAsia="zh-CN"/>
              </w:rPr>
              <w:t>1、光学系统：内斜光路变焦系统，原装进口品牌。</w:t>
            </w:r>
          </w:p>
          <w:p>
            <w:pPr>
              <w:spacing w:line="340" w:lineRule="exact"/>
              <w:rPr>
                <w:rFonts w:ascii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  <w:lang w:eastAsia="zh-CN"/>
              </w:rPr>
              <w:t>2、总放大倍数：根据所用目镜与物镜的组合不同，可以实现6.7 -50×的总放大倍数。</w:t>
            </w:r>
          </w:p>
          <w:p>
            <w:pPr>
              <w:spacing w:line="340" w:lineRule="exact"/>
              <w:rPr>
                <w:rFonts w:ascii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  <w:lang w:eastAsia="zh-CN"/>
              </w:rPr>
              <w:t>3、目镜筒：三目镜筒。</w:t>
            </w:r>
          </w:p>
          <w:p>
            <w:pPr>
              <w:spacing w:line="340" w:lineRule="exact"/>
              <w:rPr>
                <w:rFonts w:ascii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  <w:lang w:eastAsia="zh-CN"/>
              </w:rPr>
              <w:t>4、目镜倾角：标准双目镜筒为45º。</w:t>
            </w:r>
          </w:p>
          <w:p>
            <w:pPr>
              <w:spacing w:line="340" w:lineRule="exact"/>
              <w:rPr>
                <w:rFonts w:ascii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  <w:lang w:eastAsia="zh-CN"/>
              </w:rPr>
              <w:t>5、瞳距调节范围：48 ~ 75 mm。</w:t>
            </w:r>
          </w:p>
          <w:p>
            <w:pPr>
              <w:spacing w:line="340" w:lineRule="exact"/>
              <w:rPr>
                <w:rFonts w:ascii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  <w:lang w:eastAsia="zh-CN"/>
              </w:rPr>
              <w:t>6、目镜：两个目镜带屈光度调节，视场数：22mm。</w:t>
            </w:r>
          </w:p>
          <w:p>
            <w:pPr>
              <w:spacing w:line="340" w:lineRule="exact"/>
              <w:rPr>
                <w:rFonts w:ascii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  <w:lang w:eastAsia="zh-CN"/>
              </w:rPr>
              <w:t>7、变倍范围：0.67× ~ 5×。</w:t>
            </w:r>
          </w:p>
          <w:p>
            <w:pPr>
              <w:spacing w:line="340" w:lineRule="exact"/>
              <w:rPr>
                <w:rFonts w:ascii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  <w:lang w:eastAsia="zh-CN"/>
              </w:rPr>
              <w:t>8、变焦比：7.5: 1。</w:t>
            </w:r>
          </w:p>
          <w:p>
            <w:pPr>
              <w:spacing w:line="34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9、底座：LED照明底座。</w:t>
            </w:r>
          </w:p>
          <w:p>
            <w:pPr>
              <w:spacing w:line="340" w:lineRule="exact"/>
              <w:rPr>
                <w:rFonts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10、采用人机功能：密封设计（Airtight）（防尘、防油、防水）。防霉设计（Anti-mould）。防静电设计（Anti-electrostatic）</w:t>
            </w:r>
          </w:p>
          <w:p>
            <w:pPr>
              <w:spacing w:line="340" w:lineRule="exact"/>
              <w:rPr>
                <w:rFonts w:asciiTheme="minorEastAsia" w:hAnsi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  <w:lang w:eastAsia="zh-CN"/>
              </w:rPr>
              <w:t xml:space="preserve">12、照明系统：可同时进行落射和透射观察，内置的小巧照明器可轻松切换和调节 </w:t>
            </w:r>
          </w:p>
          <w:p>
            <w:pPr>
              <w:pStyle w:val="47"/>
              <w:spacing w:line="340" w:lineRule="exact"/>
              <w:rPr>
                <w:rFonts w:ascii="幼圆" w:hAnsi="宋体" w:eastAsia="幼圆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u w:val="none"/>
              </w:rPr>
              <w:t>13、目镜：有高眼点带视度调节的10X目镜</w:t>
            </w:r>
          </w:p>
        </w:tc>
        <w:tc>
          <w:tcPr>
            <w:tcW w:w="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center"/>
            </w:pPr>
            <w:r>
              <w:rPr>
                <w:rFonts w:ascii="宋体" w:hAnsi="宋体" w:eastAsia="宋体" w:cs="宋体"/>
                <w:u w:val="none"/>
                <w:lang w:val="zh-TW" w:eastAsia="zh-TW"/>
              </w:rPr>
              <w:t>人民币</w:t>
            </w:r>
          </w:p>
        </w:tc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</w:pPr>
            <w:r>
              <w:rPr>
                <w:rFonts w:hint="eastAsia"/>
                <w:u w:val="none"/>
                <w:lang w:val="zh-TW"/>
              </w:rPr>
              <w:t>3</w:t>
            </w:r>
            <w:r>
              <w:rPr>
                <w:rFonts w:hint="eastAsia"/>
                <w:u w:val="none"/>
                <w:lang w:val="en-US" w:eastAsia="zh-CN"/>
              </w:rPr>
              <w:t>1500</w:t>
            </w:r>
          </w:p>
        </w:tc>
        <w:tc>
          <w:tcPr>
            <w:tcW w:w="7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</w:pPr>
            <w:r>
              <w:rPr>
                <w:u w:val="none"/>
                <w:lang w:val="zh-TW" w:eastAsia="zh-TW"/>
              </w:rPr>
              <w:t>1</w:t>
            </w:r>
            <w:r>
              <w:rPr>
                <w:rFonts w:ascii="宋体" w:hAnsi="宋体" w:eastAsia="宋体" w:cs="宋体"/>
                <w:u w:val="none"/>
                <w:lang w:val="zh-TW" w:eastAsia="zh-TW"/>
              </w:rPr>
              <w:t>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</w:pPr>
            <w:r>
              <w:rPr>
                <w:rFonts w:hint="eastAsia"/>
                <w:u w:val="none"/>
                <w:lang w:val="zh-TW"/>
              </w:rPr>
              <w:t>3</w:t>
            </w:r>
            <w:r>
              <w:rPr>
                <w:rFonts w:hint="eastAsia"/>
                <w:u w:val="none"/>
                <w:lang w:val="en-US" w:eastAsia="zh-CN"/>
              </w:rPr>
              <w:t>1500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249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color w:val="000000"/>
                <w:kern w:val="2"/>
                <w:sz w:val="21"/>
                <w:szCs w:val="21"/>
                <w:u w:color="000000"/>
              </w:rPr>
            </w:pPr>
            <w:r>
              <w:rPr>
                <w:rFonts w:hint="eastAsia"/>
                <w:color w:val="000000"/>
                <w:kern w:val="2"/>
                <w:sz w:val="21"/>
                <w:szCs w:val="21"/>
                <w:u w:color="000000"/>
              </w:rPr>
              <w:t>合计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color w:val="000000"/>
                <w:kern w:val="2"/>
                <w:sz w:val="21"/>
                <w:szCs w:val="21"/>
                <w:u w:color="000000"/>
                <w:lang w:eastAsia="zh-CN"/>
              </w:rPr>
            </w:pPr>
            <w:r>
              <w:rPr>
                <w:rFonts w:hint="eastAsia"/>
                <w:color w:val="000000"/>
                <w:kern w:val="2"/>
                <w:sz w:val="21"/>
                <w:szCs w:val="21"/>
                <w:u w:color="000000"/>
                <w:lang w:val="en-US" w:eastAsia="zh-CN"/>
              </w:rPr>
              <w:t>315</w:t>
            </w:r>
            <w:r>
              <w:rPr>
                <w:rFonts w:hint="eastAsia"/>
                <w:color w:val="000000"/>
                <w:kern w:val="2"/>
                <w:sz w:val="21"/>
                <w:szCs w:val="21"/>
                <w:u w:color="000000"/>
                <w:lang w:eastAsia="zh-CN"/>
              </w:rPr>
              <w:t>0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2"/>
                <w:sz w:val="21"/>
                <w:szCs w:val="21"/>
                <w:u w:color="000000"/>
                <w:lang w:eastAsia="zh-CN"/>
              </w:rPr>
              <w:t>0</w:t>
            </w:r>
          </w:p>
        </w:tc>
      </w:tr>
    </w:tbl>
    <w:p>
      <w:pPr>
        <w:pStyle w:val="47"/>
        <w:widowControl/>
        <w:ind w:firstLine="1050" w:firstLineChars="500"/>
        <w:jc w:val="left"/>
        <w:rPr>
          <w:rFonts w:cs="Times New Roman"/>
          <w:u w:val="none"/>
          <w:lang w:val="zh-TW"/>
        </w:rPr>
      </w:pPr>
      <w:r>
        <w:rPr>
          <w:rFonts w:hint="eastAsia" w:cs="Times New Roman"/>
          <w:u w:val="none"/>
          <w:lang w:val="zh-TW"/>
        </w:rPr>
        <w:t>注：以上报价含税费、运费、安装费</w:t>
      </w:r>
    </w:p>
    <w:sectPr>
      <w:pgSz w:w="16840" w:h="11900" w:orient="landscape"/>
      <w:pgMar w:top="680" w:right="851" w:bottom="68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AB1"/>
    <w:rsid w:val="00005524"/>
    <w:rsid w:val="00015C6C"/>
    <w:rsid w:val="00032A3B"/>
    <w:rsid w:val="00041CCC"/>
    <w:rsid w:val="00071B14"/>
    <w:rsid w:val="00077AF5"/>
    <w:rsid w:val="000950C5"/>
    <w:rsid w:val="000D2EAF"/>
    <w:rsid w:val="000E5872"/>
    <w:rsid w:val="000E7123"/>
    <w:rsid w:val="00116FE9"/>
    <w:rsid w:val="00127434"/>
    <w:rsid w:val="0018541E"/>
    <w:rsid w:val="001B12CD"/>
    <w:rsid w:val="00204D93"/>
    <w:rsid w:val="00216743"/>
    <w:rsid w:val="00254285"/>
    <w:rsid w:val="002977C4"/>
    <w:rsid w:val="002D5CF1"/>
    <w:rsid w:val="00310F0A"/>
    <w:rsid w:val="00340E4D"/>
    <w:rsid w:val="003F2C65"/>
    <w:rsid w:val="0044071E"/>
    <w:rsid w:val="00487116"/>
    <w:rsid w:val="00513B67"/>
    <w:rsid w:val="0055405A"/>
    <w:rsid w:val="005629E2"/>
    <w:rsid w:val="005746CE"/>
    <w:rsid w:val="00574B72"/>
    <w:rsid w:val="00577B01"/>
    <w:rsid w:val="005C5FD6"/>
    <w:rsid w:val="0065179B"/>
    <w:rsid w:val="006646C9"/>
    <w:rsid w:val="0067354A"/>
    <w:rsid w:val="00686E0F"/>
    <w:rsid w:val="006A7D0C"/>
    <w:rsid w:val="006B07C5"/>
    <w:rsid w:val="006E03B8"/>
    <w:rsid w:val="006E2372"/>
    <w:rsid w:val="007207DB"/>
    <w:rsid w:val="00731DF9"/>
    <w:rsid w:val="008022F8"/>
    <w:rsid w:val="0083587A"/>
    <w:rsid w:val="008515E7"/>
    <w:rsid w:val="00894244"/>
    <w:rsid w:val="00897141"/>
    <w:rsid w:val="008E2BA7"/>
    <w:rsid w:val="00901CBE"/>
    <w:rsid w:val="00922698"/>
    <w:rsid w:val="00926C9A"/>
    <w:rsid w:val="00931BF4"/>
    <w:rsid w:val="00941CC6"/>
    <w:rsid w:val="0097060C"/>
    <w:rsid w:val="00973B92"/>
    <w:rsid w:val="009750EC"/>
    <w:rsid w:val="00995AAF"/>
    <w:rsid w:val="009A1BA3"/>
    <w:rsid w:val="009C01BA"/>
    <w:rsid w:val="00A02E61"/>
    <w:rsid w:val="00A13EA3"/>
    <w:rsid w:val="00A2305B"/>
    <w:rsid w:val="00A2753D"/>
    <w:rsid w:val="00A53D9C"/>
    <w:rsid w:val="00A561AD"/>
    <w:rsid w:val="00A6439D"/>
    <w:rsid w:val="00A75612"/>
    <w:rsid w:val="00B23905"/>
    <w:rsid w:val="00B52D7B"/>
    <w:rsid w:val="00B62CF5"/>
    <w:rsid w:val="00B70200"/>
    <w:rsid w:val="00BA595B"/>
    <w:rsid w:val="00BC2198"/>
    <w:rsid w:val="00C62264"/>
    <w:rsid w:val="00CA58A7"/>
    <w:rsid w:val="00D06D2D"/>
    <w:rsid w:val="00D07061"/>
    <w:rsid w:val="00D20897"/>
    <w:rsid w:val="00D53DC1"/>
    <w:rsid w:val="00D61766"/>
    <w:rsid w:val="00D64297"/>
    <w:rsid w:val="00DB4F13"/>
    <w:rsid w:val="00DF2A5A"/>
    <w:rsid w:val="00E23789"/>
    <w:rsid w:val="00E34825"/>
    <w:rsid w:val="00E429A6"/>
    <w:rsid w:val="00E46D12"/>
    <w:rsid w:val="00E55AB1"/>
    <w:rsid w:val="00E607ED"/>
    <w:rsid w:val="00EA150B"/>
    <w:rsid w:val="00F105B1"/>
    <w:rsid w:val="00F23016"/>
    <w:rsid w:val="00F44CB6"/>
    <w:rsid w:val="00F905F9"/>
    <w:rsid w:val="00FA394C"/>
    <w:rsid w:val="00FC50F2"/>
    <w:rsid w:val="00FD04EF"/>
    <w:rsid w:val="00FD0D02"/>
    <w:rsid w:val="00FF5433"/>
    <w:rsid w:val="086C2185"/>
    <w:rsid w:val="0EB645D1"/>
    <w:rsid w:val="0EFC153A"/>
    <w:rsid w:val="15812212"/>
    <w:rsid w:val="302E1155"/>
    <w:rsid w:val="4A20113D"/>
    <w:rsid w:val="4AE01A8B"/>
    <w:rsid w:val="619769BF"/>
    <w:rsid w:val="72F057E2"/>
    <w:rsid w:val="758A3A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ajorHAnsi" w:hAnsiTheme="majorHAnsi" w:eastAsiaTheme="majorEastAsia" w:cstheme="maj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0"/>
    <w:qFormat/>
    <w:uiPriority w:val="9"/>
    <w:pPr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sz w:val="28"/>
      <w:szCs w:val="28"/>
      <w:lang w:eastAsia="zh-CN"/>
    </w:rPr>
  </w:style>
  <w:style w:type="paragraph" w:styleId="3">
    <w:name w:val="heading 2"/>
    <w:basedOn w:val="1"/>
    <w:next w:val="1"/>
    <w:link w:val="21"/>
    <w:unhideWhenUsed/>
    <w:qFormat/>
    <w:uiPriority w:val="9"/>
    <w:pPr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lang w:eastAsia="zh-CN"/>
    </w:rPr>
  </w:style>
  <w:style w:type="paragraph" w:styleId="4">
    <w:name w:val="heading 3"/>
    <w:basedOn w:val="1"/>
    <w:next w:val="1"/>
    <w:link w:val="22"/>
    <w:unhideWhenUsed/>
    <w:qFormat/>
    <w:uiPriority w:val="9"/>
    <w:pPr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lang w:eastAsia="zh-CN"/>
    </w:rPr>
  </w:style>
  <w:style w:type="paragraph" w:styleId="5">
    <w:name w:val="heading 4"/>
    <w:basedOn w:val="1"/>
    <w:next w:val="1"/>
    <w:link w:val="23"/>
    <w:unhideWhenUsed/>
    <w:qFormat/>
    <w:uiPriority w:val="9"/>
    <w:pPr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sz w:val="22"/>
      <w:szCs w:val="22"/>
      <w:lang w:eastAsia="zh-CN"/>
    </w:rPr>
  </w:style>
  <w:style w:type="paragraph" w:styleId="6">
    <w:name w:val="heading 5"/>
    <w:basedOn w:val="1"/>
    <w:next w:val="1"/>
    <w:link w:val="24"/>
    <w:unhideWhenUsed/>
    <w:qFormat/>
    <w:uiPriority w:val="9"/>
    <w:pPr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sz w:val="22"/>
      <w:szCs w:val="22"/>
      <w:lang w:eastAsia="zh-CN"/>
    </w:rPr>
  </w:style>
  <w:style w:type="paragraph" w:styleId="7">
    <w:name w:val="heading 6"/>
    <w:basedOn w:val="1"/>
    <w:next w:val="1"/>
    <w:link w:val="25"/>
    <w:unhideWhenUsed/>
    <w:qFormat/>
    <w:uiPriority w:val="9"/>
    <w:pPr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sz w:val="22"/>
      <w:szCs w:val="22"/>
      <w:lang w:eastAsia="zh-CN"/>
    </w:rPr>
  </w:style>
  <w:style w:type="paragraph" w:styleId="8">
    <w:name w:val="heading 7"/>
    <w:basedOn w:val="1"/>
    <w:next w:val="1"/>
    <w:link w:val="26"/>
    <w:unhideWhenUsed/>
    <w:qFormat/>
    <w:uiPriority w:val="9"/>
    <w:pPr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sz w:val="22"/>
      <w:szCs w:val="22"/>
      <w:lang w:eastAsia="zh-CN"/>
    </w:rPr>
  </w:style>
  <w:style w:type="paragraph" w:styleId="9">
    <w:name w:val="heading 8"/>
    <w:basedOn w:val="1"/>
    <w:next w:val="1"/>
    <w:link w:val="27"/>
    <w:unhideWhenUsed/>
    <w:qFormat/>
    <w:uiPriority w:val="9"/>
    <w:pPr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sz w:val="20"/>
      <w:szCs w:val="20"/>
      <w:lang w:eastAsia="zh-CN"/>
    </w:rPr>
  </w:style>
  <w:style w:type="paragraph" w:styleId="10">
    <w:name w:val="heading 9"/>
    <w:basedOn w:val="1"/>
    <w:next w:val="1"/>
    <w:link w:val="28"/>
    <w:unhideWhenUsed/>
    <w:qFormat/>
    <w:uiPriority w:val="9"/>
    <w:pPr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sz w:val="20"/>
      <w:szCs w:val="20"/>
      <w:lang w:eastAsia="zh-CN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caps/>
      <w:spacing w:val="10"/>
      <w:sz w:val="18"/>
      <w:szCs w:val="18"/>
    </w:rPr>
  </w:style>
  <w:style w:type="paragraph" w:styleId="12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spacing w:after="200"/>
    </w:pPr>
    <w:rPr>
      <w:rFonts w:asciiTheme="majorHAnsi" w:hAnsiTheme="majorHAnsi" w:eastAsiaTheme="majorEastAsia" w:cstheme="majorBidi"/>
      <w:sz w:val="18"/>
      <w:szCs w:val="18"/>
      <w:lang w:eastAsia="zh-CN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ajorHAnsi" w:hAnsiTheme="majorHAnsi" w:eastAsiaTheme="majorEastAsia" w:cstheme="majorBidi"/>
      <w:sz w:val="18"/>
      <w:szCs w:val="18"/>
      <w:lang w:eastAsia="zh-CN"/>
    </w:rPr>
  </w:style>
  <w:style w:type="paragraph" w:styleId="14">
    <w:name w:val="Subtitle"/>
    <w:basedOn w:val="1"/>
    <w:next w:val="1"/>
    <w:link w:val="30"/>
    <w:qFormat/>
    <w:uiPriority w:val="11"/>
    <w:pPr>
      <w:spacing w:after="560"/>
      <w:jc w:val="center"/>
    </w:pPr>
    <w:rPr>
      <w:rFonts w:asciiTheme="majorHAnsi" w:hAnsiTheme="majorHAnsi" w:eastAsiaTheme="majorEastAsia" w:cstheme="majorBidi"/>
      <w:caps/>
      <w:spacing w:val="20"/>
      <w:sz w:val="18"/>
      <w:szCs w:val="18"/>
      <w:lang w:eastAsia="zh-CN"/>
    </w:rPr>
  </w:style>
  <w:style w:type="paragraph" w:styleId="15">
    <w:name w:val="Title"/>
    <w:basedOn w:val="1"/>
    <w:next w:val="1"/>
    <w:link w:val="29"/>
    <w:qFormat/>
    <w:uiPriority w:val="10"/>
    <w:pPr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sz w:val="44"/>
      <w:szCs w:val="44"/>
      <w:lang w:eastAsia="zh-CN"/>
    </w:rPr>
  </w:style>
  <w:style w:type="character" w:styleId="17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18">
    <w:name w:val="Emphasis"/>
    <w:qFormat/>
    <w:uiPriority w:val="20"/>
    <w:rPr>
      <w:caps/>
      <w:spacing w:val="5"/>
      <w:sz w:val="20"/>
      <w:szCs w:val="20"/>
    </w:rPr>
  </w:style>
  <w:style w:type="character" w:customStyle="1" w:styleId="20">
    <w:name w:val="标题 1 Char"/>
    <w:basedOn w:val="16"/>
    <w:link w:val="2"/>
    <w:qFormat/>
    <w:uiPriority w:val="9"/>
    <w:rPr>
      <w:caps/>
      <w:color w:val="632523" w:themeColor="accent2" w:themeShade="80"/>
      <w:spacing w:val="20"/>
      <w:sz w:val="28"/>
      <w:szCs w:val="28"/>
    </w:rPr>
  </w:style>
  <w:style w:type="character" w:customStyle="1" w:styleId="21">
    <w:name w:val="标题 2 Char"/>
    <w:basedOn w:val="16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2">
    <w:name w:val="标题 3 Char"/>
    <w:basedOn w:val="16"/>
    <w:link w:val="4"/>
    <w:semiHidden/>
    <w:qFormat/>
    <w:uiPriority w:val="9"/>
    <w:rPr>
      <w:caps/>
      <w:color w:val="632523" w:themeColor="accent2" w:themeShade="80"/>
      <w:sz w:val="24"/>
      <w:szCs w:val="24"/>
    </w:rPr>
  </w:style>
  <w:style w:type="character" w:customStyle="1" w:styleId="23">
    <w:name w:val="标题 4 Char"/>
    <w:basedOn w:val="16"/>
    <w:link w:val="5"/>
    <w:semiHidden/>
    <w:qFormat/>
    <w:uiPriority w:val="9"/>
    <w:rPr>
      <w:caps/>
      <w:color w:val="632523" w:themeColor="accent2" w:themeShade="80"/>
      <w:spacing w:val="10"/>
    </w:rPr>
  </w:style>
  <w:style w:type="character" w:customStyle="1" w:styleId="24">
    <w:name w:val="标题 5 Char"/>
    <w:basedOn w:val="16"/>
    <w:link w:val="6"/>
    <w:semiHidden/>
    <w:qFormat/>
    <w:uiPriority w:val="9"/>
    <w:rPr>
      <w:caps/>
      <w:color w:val="632523" w:themeColor="accent2" w:themeShade="80"/>
      <w:spacing w:val="10"/>
    </w:rPr>
  </w:style>
  <w:style w:type="character" w:customStyle="1" w:styleId="25">
    <w:name w:val="标题 6 Char"/>
    <w:basedOn w:val="16"/>
    <w:link w:val="7"/>
    <w:semiHidden/>
    <w:qFormat/>
    <w:uiPriority w:val="9"/>
    <w:rPr>
      <w:caps/>
      <w:color w:val="953735" w:themeColor="accent2" w:themeShade="BF"/>
      <w:spacing w:val="10"/>
    </w:rPr>
  </w:style>
  <w:style w:type="character" w:customStyle="1" w:styleId="26">
    <w:name w:val="标题 7 Char"/>
    <w:basedOn w:val="16"/>
    <w:link w:val="8"/>
    <w:semiHidden/>
    <w:qFormat/>
    <w:uiPriority w:val="9"/>
    <w:rPr>
      <w:i/>
      <w:iCs/>
      <w:caps/>
      <w:color w:val="953735" w:themeColor="accent2" w:themeShade="BF"/>
      <w:spacing w:val="10"/>
    </w:rPr>
  </w:style>
  <w:style w:type="character" w:customStyle="1" w:styleId="27">
    <w:name w:val="标题 8 Char"/>
    <w:basedOn w:val="16"/>
    <w:link w:val="9"/>
    <w:semiHidden/>
    <w:qFormat/>
    <w:uiPriority w:val="9"/>
    <w:rPr>
      <w:caps/>
      <w:spacing w:val="10"/>
      <w:sz w:val="20"/>
      <w:szCs w:val="20"/>
    </w:rPr>
  </w:style>
  <w:style w:type="character" w:customStyle="1" w:styleId="28">
    <w:name w:val="标题 9 Char"/>
    <w:basedOn w:val="16"/>
    <w:link w:val="10"/>
    <w:semiHidden/>
    <w:qFormat/>
    <w:uiPriority w:val="9"/>
    <w:rPr>
      <w:i/>
      <w:iCs/>
      <w:caps/>
      <w:spacing w:val="10"/>
      <w:sz w:val="20"/>
      <w:szCs w:val="20"/>
    </w:rPr>
  </w:style>
  <w:style w:type="character" w:customStyle="1" w:styleId="29">
    <w:name w:val="标题 Char"/>
    <w:basedOn w:val="16"/>
    <w:link w:val="15"/>
    <w:qFormat/>
    <w:uiPriority w:val="10"/>
    <w:rPr>
      <w:caps/>
      <w:color w:val="632523" w:themeColor="accent2" w:themeShade="80"/>
      <w:spacing w:val="50"/>
      <w:sz w:val="44"/>
      <w:szCs w:val="44"/>
    </w:rPr>
  </w:style>
  <w:style w:type="character" w:customStyle="1" w:styleId="30">
    <w:name w:val="副标题 Char"/>
    <w:basedOn w:val="16"/>
    <w:link w:val="14"/>
    <w:qFormat/>
    <w:uiPriority w:val="11"/>
    <w:rPr>
      <w:caps/>
      <w:spacing w:val="20"/>
      <w:sz w:val="18"/>
      <w:szCs w:val="18"/>
    </w:rPr>
  </w:style>
  <w:style w:type="paragraph" w:customStyle="1" w:styleId="31">
    <w:name w:val="无间隔1"/>
    <w:basedOn w:val="1"/>
    <w:link w:val="32"/>
    <w:qFormat/>
    <w:uiPriority w:val="1"/>
    <w:rPr>
      <w:rFonts w:asciiTheme="majorHAnsi" w:hAnsiTheme="majorHAnsi" w:eastAsiaTheme="majorEastAsia" w:cstheme="majorBidi"/>
      <w:sz w:val="22"/>
      <w:szCs w:val="22"/>
      <w:lang w:eastAsia="zh-CN"/>
    </w:rPr>
  </w:style>
  <w:style w:type="character" w:customStyle="1" w:styleId="32">
    <w:name w:val="无间隔 Char"/>
    <w:basedOn w:val="16"/>
    <w:link w:val="31"/>
    <w:qFormat/>
    <w:uiPriority w:val="1"/>
  </w:style>
  <w:style w:type="paragraph" w:customStyle="1" w:styleId="33">
    <w:name w:val="列出段落1"/>
    <w:basedOn w:val="1"/>
    <w:qFormat/>
    <w:uiPriority w:val="34"/>
    <w:pPr>
      <w:spacing w:after="200" w:line="252" w:lineRule="auto"/>
      <w:ind w:left="720"/>
      <w:contextualSpacing/>
    </w:pPr>
    <w:rPr>
      <w:rFonts w:asciiTheme="majorHAnsi" w:hAnsiTheme="majorHAnsi" w:eastAsiaTheme="majorEastAsia" w:cstheme="majorBidi"/>
      <w:sz w:val="22"/>
      <w:szCs w:val="22"/>
      <w:lang w:eastAsia="zh-CN"/>
    </w:rPr>
  </w:style>
  <w:style w:type="paragraph" w:customStyle="1" w:styleId="34">
    <w:name w:val="引用1"/>
    <w:basedOn w:val="1"/>
    <w:next w:val="1"/>
    <w:link w:val="35"/>
    <w:qFormat/>
    <w:uiPriority w:val="29"/>
    <w:pPr>
      <w:spacing w:after="200" w:line="252" w:lineRule="auto"/>
    </w:pPr>
    <w:rPr>
      <w:rFonts w:asciiTheme="majorHAnsi" w:hAnsiTheme="majorHAnsi" w:eastAsiaTheme="majorEastAsia" w:cstheme="majorBidi"/>
      <w:i/>
      <w:iCs/>
      <w:sz w:val="22"/>
      <w:szCs w:val="22"/>
      <w:lang w:eastAsia="zh-CN"/>
    </w:rPr>
  </w:style>
  <w:style w:type="character" w:customStyle="1" w:styleId="35">
    <w:name w:val="引用 Char"/>
    <w:basedOn w:val="16"/>
    <w:link w:val="34"/>
    <w:qFormat/>
    <w:uiPriority w:val="29"/>
    <w:rPr>
      <w:i/>
      <w:iCs/>
    </w:rPr>
  </w:style>
  <w:style w:type="paragraph" w:customStyle="1" w:styleId="36">
    <w:name w:val="明显引用1"/>
    <w:basedOn w:val="1"/>
    <w:next w:val="1"/>
    <w:link w:val="37"/>
    <w:qFormat/>
    <w:uiPriority w:val="30"/>
    <w:pPr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sz w:val="20"/>
      <w:szCs w:val="20"/>
      <w:lang w:eastAsia="zh-CN"/>
    </w:rPr>
  </w:style>
  <w:style w:type="character" w:customStyle="1" w:styleId="37">
    <w:name w:val="明显引用 Char"/>
    <w:basedOn w:val="16"/>
    <w:link w:val="36"/>
    <w:qFormat/>
    <w:uiPriority w:val="30"/>
    <w:rPr>
      <w:caps/>
      <w:color w:val="632523" w:themeColor="accent2" w:themeShade="80"/>
      <w:spacing w:val="5"/>
      <w:sz w:val="20"/>
      <w:szCs w:val="20"/>
    </w:rPr>
  </w:style>
  <w:style w:type="character" w:customStyle="1" w:styleId="38">
    <w:name w:val="不明显强调1"/>
    <w:qFormat/>
    <w:uiPriority w:val="19"/>
    <w:rPr>
      <w:i/>
      <w:iCs/>
    </w:rPr>
  </w:style>
  <w:style w:type="character" w:customStyle="1" w:styleId="39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0">
    <w:name w:val="不明显参考1"/>
    <w:basedOn w:val="16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1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2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bidi="en-US"/>
    </w:rPr>
  </w:style>
  <w:style w:type="character" w:customStyle="1" w:styleId="44">
    <w:name w:val="页眉 Char"/>
    <w:basedOn w:val="16"/>
    <w:link w:val="13"/>
    <w:qFormat/>
    <w:uiPriority w:val="99"/>
    <w:rPr>
      <w:sz w:val="18"/>
      <w:szCs w:val="18"/>
    </w:rPr>
  </w:style>
  <w:style w:type="character" w:customStyle="1" w:styleId="45">
    <w:name w:val="页脚 Char"/>
    <w:basedOn w:val="16"/>
    <w:link w:val="12"/>
    <w:qFormat/>
    <w:uiPriority w:val="99"/>
    <w:rPr>
      <w:sz w:val="18"/>
      <w:szCs w:val="18"/>
    </w:rPr>
  </w:style>
  <w:style w:type="table" w:customStyle="1" w:styleId="46">
    <w:name w:val="Table Normal"/>
    <w:qFormat/>
    <w:uiPriority w:val="0"/>
    <w:rPr>
      <w:rFonts w:ascii="Times New Roman" w:hAnsi="Times New Roman" w:eastAsia="宋体" w:cs="Times New Roman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7">
    <w:name w:val="正文 A"/>
    <w:qFormat/>
    <w:uiPriority w:val="0"/>
    <w:pPr>
      <w:widowControl w:val="0"/>
      <w:jc w:val="both"/>
    </w:pPr>
    <w:rPr>
      <w:rFonts w:ascii="Times New Roman" w:hAnsi="Times New Roman" w:cs="Arial Unicode MS" w:eastAsiaTheme="minorEastAsia"/>
      <w:color w:val="000000"/>
      <w:kern w:val="2"/>
      <w:sz w:val="21"/>
      <w:szCs w:val="21"/>
      <w:u w:val="double"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121</Words>
  <Characters>693</Characters>
  <Lines>5</Lines>
  <Paragraphs>1</Paragraphs>
  <ScaleCrop>false</ScaleCrop>
  <LinksUpToDate>false</LinksUpToDate>
  <CharactersWithSpaces>813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2017-03-24T09:00:00Z</dcterms:created>
  <dc:creator>AutoBVT</dc:creator>
  <cp:lastModifiedBy>王俊</cp:lastModifiedBy>
  <dcterms:modified xsi:type="dcterms:W3CDTF">2017-11-08T01:14:30Z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